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D94D" w14:textId="77777777" w:rsidR="0002712C" w:rsidRPr="0018196C" w:rsidRDefault="0002712C" w:rsidP="0002712C">
      <w:pPr>
        <w:autoSpaceDE w:val="0"/>
        <w:autoSpaceDN w:val="0"/>
        <w:adjustRightInd w:val="0"/>
        <w:spacing w:after="0" w:line="269" w:lineRule="exact"/>
        <w:ind w:left="0" w:firstLine="0"/>
        <w:jc w:val="left"/>
        <w:rPr>
          <w:rFonts w:eastAsia="Calibri"/>
          <w:color w:val="auto"/>
          <w:szCs w:val="24"/>
        </w:rPr>
      </w:pPr>
      <w:r w:rsidRPr="0018196C">
        <w:rPr>
          <w:rFonts w:eastAsia="Calibri"/>
          <w:color w:val="auto"/>
          <w:szCs w:val="24"/>
        </w:rPr>
        <w:t xml:space="preserve">Příloha č. </w:t>
      </w:r>
      <w:r>
        <w:rPr>
          <w:rFonts w:eastAsia="Calibri"/>
          <w:color w:val="auto"/>
          <w:szCs w:val="24"/>
        </w:rPr>
        <w:t>1</w:t>
      </w:r>
      <w:r w:rsidRPr="0018196C">
        <w:rPr>
          <w:rFonts w:eastAsia="Calibri"/>
          <w:color w:val="auto"/>
          <w:szCs w:val="24"/>
        </w:rPr>
        <w:t xml:space="preserve"> výzvy k podání nabídky</w:t>
      </w:r>
    </w:p>
    <w:p w14:paraId="64AC3716" w14:textId="77777777" w:rsidR="0002712C" w:rsidRPr="0018196C" w:rsidRDefault="0002712C" w:rsidP="004504F0">
      <w:pPr>
        <w:spacing w:after="0" w:line="280" w:lineRule="atLeast"/>
        <w:ind w:left="0" w:firstLine="0"/>
        <w:jc w:val="center"/>
        <w:rPr>
          <w:b/>
          <w:color w:val="auto"/>
          <w:sz w:val="28"/>
          <w:szCs w:val="28"/>
        </w:rPr>
      </w:pPr>
    </w:p>
    <w:p w14:paraId="7CDE1B40" w14:textId="3FDC7BBA" w:rsidR="008A1301" w:rsidRPr="00E76BCC" w:rsidRDefault="008A1301" w:rsidP="004504F0">
      <w:pPr>
        <w:pStyle w:val="Default"/>
        <w:jc w:val="center"/>
        <w:outlineLvl w:val="0"/>
        <w:rPr>
          <w:color w:val="auto"/>
          <w:sz w:val="28"/>
          <w:szCs w:val="22"/>
        </w:rPr>
      </w:pPr>
      <w:r>
        <w:rPr>
          <w:b/>
          <w:bCs/>
          <w:color w:val="auto"/>
          <w:sz w:val="28"/>
          <w:szCs w:val="22"/>
        </w:rPr>
        <w:t>TECHNICKÁ SPECIFIKACE A POŽADAVKY</w:t>
      </w:r>
    </w:p>
    <w:p w14:paraId="77EF4C5D" w14:textId="4D84F4E0" w:rsidR="008A1301" w:rsidRDefault="008A1301" w:rsidP="004504F0">
      <w:pPr>
        <w:pStyle w:val="Default"/>
        <w:jc w:val="center"/>
        <w:rPr>
          <w:b/>
          <w:bCs/>
          <w:color w:val="auto"/>
        </w:rPr>
      </w:pPr>
      <w:r>
        <w:rPr>
          <w:color w:val="auto"/>
          <w:sz w:val="22"/>
          <w:szCs w:val="22"/>
        </w:rPr>
        <w:t>k</w:t>
      </w:r>
      <w:r w:rsidRPr="00406D78">
        <w:rPr>
          <w:color w:val="auto"/>
          <w:sz w:val="22"/>
          <w:szCs w:val="22"/>
        </w:rPr>
        <w:t xml:space="preserve"> ve</w:t>
      </w:r>
      <w:r>
        <w:rPr>
          <w:color w:val="auto"/>
          <w:sz w:val="22"/>
          <w:szCs w:val="22"/>
        </w:rPr>
        <w:t xml:space="preserve">řejné zakázce malého rozsahu </w:t>
      </w:r>
      <w:r w:rsidRPr="00406D78">
        <w:rPr>
          <w:color w:val="auto"/>
          <w:sz w:val="22"/>
          <w:szCs w:val="22"/>
        </w:rPr>
        <w:t>s</w:t>
      </w:r>
      <w:r w:rsidR="004504F0">
        <w:rPr>
          <w:color w:val="auto"/>
          <w:sz w:val="22"/>
          <w:szCs w:val="22"/>
        </w:rPr>
        <w:t> </w:t>
      </w:r>
      <w:r w:rsidRPr="00406D78">
        <w:rPr>
          <w:color w:val="auto"/>
          <w:sz w:val="22"/>
          <w:szCs w:val="22"/>
        </w:rPr>
        <w:t>názvem</w:t>
      </w:r>
      <w:r w:rsidR="004504F0">
        <w:rPr>
          <w:color w:val="auto"/>
          <w:sz w:val="22"/>
          <w:szCs w:val="22"/>
        </w:rPr>
        <w:br/>
      </w:r>
      <w:r w:rsidR="004820C9" w:rsidRPr="00C94F95">
        <w:rPr>
          <w:b/>
          <w:sz w:val="28"/>
          <w:szCs w:val="28"/>
        </w:rPr>
        <w:t>„</w:t>
      </w:r>
      <w:r w:rsidR="004820C9" w:rsidRPr="008106D8">
        <w:rPr>
          <w:b/>
          <w:sz w:val="28"/>
          <w:szCs w:val="28"/>
        </w:rPr>
        <w:t>Dodávka a implementace redundantního datového úložiště včetně technické podpory</w:t>
      </w:r>
      <w:r w:rsidR="004820C9" w:rsidRPr="00C94F95">
        <w:rPr>
          <w:b/>
          <w:sz w:val="28"/>
          <w:szCs w:val="28"/>
        </w:rPr>
        <w:t>“</w:t>
      </w:r>
      <w:r>
        <w:rPr>
          <w:b/>
        </w:rPr>
        <w:br/>
      </w:r>
    </w:p>
    <w:p w14:paraId="67128726" w14:textId="77777777" w:rsidR="008A1301" w:rsidRDefault="008A1301" w:rsidP="0002712C">
      <w:pPr>
        <w:spacing w:after="0" w:line="240" w:lineRule="auto"/>
        <w:ind w:left="0" w:firstLine="0"/>
        <w:jc w:val="center"/>
        <w:rPr>
          <w:b/>
          <w:color w:val="auto"/>
          <w:sz w:val="28"/>
          <w:szCs w:val="20"/>
          <w:highlight w:val="yellow"/>
        </w:rPr>
      </w:pPr>
    </w:p>
    <w:p w14:paraId="2181A300" w14:textId="77777777" w:rsidR="0002712C" w:rsidRPr="0018196C" w:rsidRDefault="0002712C" w:rsidP="0002712C">
      <w:pPr>
        <w:spacing w:after="0" w:line="280" w:lineRule="atLeast"/>
        <w:ind w:left="0" w:firstLine="0"/>
        <w:jc w:val="center"/>
        <w:rPr>
          <w:b/>
          <w:color w:val="auto"/>
          <w:sz w:val="28"/>
          <w:szCs w:val="28"/>
        </w:rPr>
      </w:pPr>
    </w:p>
    <w:p w14:paraId="05570707" w14:textId="77777777" w:rsidR="0002712C" w:rsidRDefault="0002712C" w:rsidP="0002712C">
      <w:pPr>
        <w:numPr>
          <w:ilvl w:val="0"/>
          <w:numId w:val="1"/>
        </w:numPr>
        <w:spacing w:after="120" w:line="276" w:lineRule="auto"/>
        <w:ind w:left="425" w:hanging="425"/>
        <w:rPr>
          <w:color w:val="auto"/>
          <w:szCs w:val="24"/>
        </w:rPr>
      </w:pPr>
      <w:r w:rsidRPr="0018196C">
        <w:rPr>
          <w:b/>
          <w:color w:val="auto"/>
          <w:szCs w:val="24"/>
        </w:rPr>
        <w:t>Účastník zpracuje technickou část nabídky</w:t>
      </w:r>
      <w:r w:rsidRPr="0018196C">
        <w:rPr>
          <w:color w:val="auto"/>
          <w:szCs w:val="24"/>
        </w:rPr>
        <w:t xml:space="preserve"> podle této osnovy, která bude nedílnou součástí nabídky</w:t>
      </w:r>
      <w:r w:rsidR="00D2730C">
        <w:rPr>
          <w:color w:val="auto"/>
          <w:szCs w:val="24"/>
        </w:rPr>
        <w:t xml:space="preserve"> a připojí ji jako přílohu č. 1 návrhu smlouvy</w:t>
      </w:r>
      <w:r w:rsidRPr="0018196C">
        <w:rPr>
          <w:color w:val="auto"/>
          <w:szCs w:val="24"/>
        </w:rPr>
        <w:t>.</w:t>
      </w:r>
    </w:p>
    <w:p w14:paraId="76B54AB7" w14:textId="77777777" w:rsidR="00C209EC" w:rsidRDefault="00C209EC" w:rsidP="00C209EC">
      <w:pPr>
        <w:spacing w:after="120" w:line="276" w:lineRule="auto"/>
        <w:ind w:left="425" w:firstLine="0"/>
        <w:rPr>
          <w:color w:val="auto"/>
          <w:szCs w:val="24"/>
        </w:rPr>
      </w:pPr>
    </w:p>
    <w:p w14:paraId="24005102" w14:textId="28F44A16" w:rsidR="00656448" w:rsidRPr="00656448" w:rsidRDefault="00656448" w:rsidP="001067EB">
      <w:pPr>
        <w:numPr>
          <w:ilvl w:val="0"/>
          <w:numId w:val="1"/>
        </w:numPr>
        <w:spacing w:after="120" w:line="276" w:lineRule="auto"/>
        <w:ind w:left="425" w:hanging="425"/>
        <w:rPr>
          <w:b/>
          <w:szCs w:val="24"/>
        </w:rPr>
      </w:pPr>
      <w:r w:rsidRPr="0018196C">
        <w:rPr>
          <w:b/>
          <w:color w:val="auto"/>
          <w:szCs w:val="24"/>
        </w:rPr>
        <w:t>Účastník zpracuje</w:t>
      </w:r>
      <w:r w:rsidRPr="0018196C">
        <w:rPr>
          <w:color w:val="auto"/>
          <w:szCs w:val="24"/>
        </w:rPr>
        <w:t xml:space="preserve"> </w:t>
      </w:r>
      <w:r w:rsidRPr="0018196C">
        <w:rPr>
          <w:b/>
          <w:color w:val="auto"/>
          <w:szCs w:val="24"/>
        </w:rPr>
        <w:t xml:space="preserve">v technické části nabídky </w:t>
      </w:r>
      <w:r w:rsidRPr="00C43BBE">
        <w:rPr>
          <w:b/>
          <w:color w:val="auto"/>
          <w:szCs w:val="24"/>
        </w:rPr>
        <w:t xml:space="preserve">detailní popis </w:t>
      </w:r>
      <w:r w:rsidR="001067EB">
        <w:rPr>
          <w:b/>
          <w:color w:val="auto"/>
          <w:szCs w:val="24"/>
        </w:rPr>
        <w:t xml:space="preserve">nabízeného </w:t>
      </w:r>
      <w:r w:rsidR="004820C9">
        <w:rPr>
          <w:b/>
          <w:color w:val="auto"/>
          <w:szCs w:val="24"/>
        </w:rPr>
        <w:t>redundantního datového úložiště</w:t>
      </w:r>
      <w:r>
        <w:rPr>
          <w:color w:val="auto"/>
          <w:szCs w:val="24"/>
        </w:rPr>
        <w:t xml:space="preserve">, zejména: </w:t>
      </w:r>
    </w:p>
    <w:p w14:paraId="3B307D63" w14:textId="5615865D" w:rsidR="00656448" w:rsidRDefault="00656448" w:rsidP="00656448">
      <w:pPr>
        <w:spacing w:after="120" w:line="276" w:lineRule="auto"/>
        <w:ind w:left="425" w:firstLine="0"/>
        <w:rPr>
          <w:szCs w:val="24"/>
        </w:rPr>
      </w:pPr>
      <w:r>
        <w:rPr>
          <w:szCs w:val="24"/>
        </w:rPr>
        <w:t xml:space="preserve">- </w:t>
      </w:r>
      <w:r w:rsidR="000C01D3">
        <w:rPr>
          <w:szCs w:val="24"/>
        </w:rPr>
        <w:t>specifikaci technických údajů</w:t>
      </w:r>
      <w:r>
        <w:rPr>
          <w:szCs w:val="24"/>
        </w:rPr>
        <w:t xml:space="preserve"> (výrobce, typ</w:t>
      </w:r>
      <w:r w:rsidR="000C01D3">
        <w:rPr>
          <w:szCs w:val="24"/>
        </w:rPr>
        <w:t xml:space="preserve"> licence</w:t>
      </w:r>
      <w:r>
        <w:rPr>
          <w:szCs w:val="24"/>
        </w:rPr>
        <w:t>…) včetně technického popisu;</w:t>
      </w:r>
    </w:p>
    <w:p w14:paraId="4E4719A1" w14:textId="35C57D7B" w:rsidR="00656448" w:rsidRDefault="00656448" w:rsidP="00656448">
      <w:pPr>
        <w:spacing w:after="120" w:line="276" w:lineRule="auto"/>
        <w:ind w:left="425" w:firstLine="0"/>
        <w:rPr>
          <w:szCs w:val="24"/>
        </w:rPr>
      </w:pPr>
      <w:r>
        <w:rPr>
          <w:b/>
          <w:color w:val="auto"/>
          <w:szCs w:val="24"/>
        </w:rPr>
        <w:t>-</w:t>
      </w:r>
      <w:r>
        <w:rPr>
          <w:szCs w:val="24"/>
        </w:rPr>
        <w:t xml:space="preserve"> </w:t>
      </w:r>
      <w:r w:rsidR="00C209EC">
        <w:rPr>
          <w:szCs w:val="24"/>
        </w:rPr>
        <w:t>rozsah a způsob poskytování technické podpory</w:t>
      </w:r>
      <w:r>
        <w:rPr>
          <w:szCs w:val="24"/>
        </w:rPr>
        <w:t xml:space="preserve"> (detailní popis, který bude v souladu s čl. </w:t>
      </w:r>
      <w:r w:rsidR="000C01D3">
        <w:rPr>
          <w:szCs w:val="24"/>
        </w:rPr>
        <w:t>XI.</w:t>
      </w:r>
      <w:r>
        <w:rPr>
          <w:szCs w:val="24"/>
        </w:rPr>
        <w:t xml:space="preserve"> návrhu smlouvy);</w:t>
      </w:r>
    </w:p>
    <w:p w14:paraId="18AF0717" w14:textId="636FFC73" w:rsidR="00656448" w:rsidRDefault="00656448" w:rsidP="00656448">
      <w:pPr>
        <w:spacing w:after="120" w:line="276" w:lineRule="auto"/>
        <w:ind w:left="425" w:firstLine="0"/>
        <w:rPr>
          <w:szCs w:val="24"/>
        </w:rPr>
      </w:pPr>
      <w:r>
        <w:rPr>
          <w:b/>
          <w:color w:val="auto"/>
          <w:szCs w:val="24"/>
        </w:rPr>
        <w:t>-</w:t>
      </w:r>
      <w:r>
        <w:rPr>
          <w:szCs w:val="24"/>
        </w:rPr>
        <w:t xml:space="preserve"> předpokládaný rozsah součinnosti </w:t>
      </w:r>
      <w:r w:rsidR="00C209EC">
        <w:rPr>
          <w:szCs w:val="24"/>
        </w:rPr>
        <w:t>objednatele</w:t>
      </w:r>
      <w:r>
        <w:rPr>
          <w:szCs w:val="24"/>
        </w:rPr>
        <w:t xml:space="preserve"> (detailní popis, který bude v souladu s čl. VII</w:t>
      </w:r>
      <w:r w:rsidR="000C01D3">
        <w:rPr>
          <w:szCs w:val="24"/>
        </w:rPr>
        <w:t>.</w:t>
      </w:r>
      <w:r>
        <w:rPr>
          <w:szCs w:val="24"/>
        </w:rPr>
        <w:t xml:space="preserve"> návrhu smlouvy);</w:t>
      </w:r>
    </w:p>
    <w:p w14:paraId="0DAFA96B" w14:textId="041CEA8B" w:rsidR="00656448" w:rsidRDefault="00656448" w:rsidP="00656448">
      <w:pPr>
        <w:spacing w:after="120" w:line="276" w:lineRule="auto"/>
        <w:ind w:left="425" w:firstLine="0"/>
        <w:rPr>
          <w:color w:val="auto"/>
          <w:szCs w:val="24"/>
        </w:rPr>
      </w:pPr>
      <w:r>
        <w:rPr>
          <w:b/>
          <w:color w:val="auto"/>
          <w:szCs w:val="24"/>
        </w:rPr>
        <w:t>-</w:t>
      </w:r>
      <w:r>
        <w:rPr>
          <w:color w:val="auto"/>
          <w:szCs w:val="24"/>
        </w:rPr>
        <w:t xml:space="preserve"> </w:t>
      </w:r>
      <w:r w:rsidRPr="0018196C">
        <w:rPr>
          <w:color w:val="auto"/>
          <w:szCs w:val="24"/>
        </w:rPr>
        <w:t xml:space="preserve">předpokládaný termín </w:t>
      </w:r>
      <w:r w:rsidR="006D25C1">
        <w:rPr>
          <w:color w:val="auto"/>
          <w:szCs w:val="24"/>
        </w:rPr>
        <w:t>dodávky</w:t>
      </w:r>
      <w:r w:rsidRPr="0018196C">
        <w:rPr>
          <w:color w:val="auto"/>
          <w:szCs w:val="24"/>
        </w:rPr>
        <w:t>.</w:t>
      </w:r>
    </w:p>
    <w:p w14:paraId="270319DB" w14:textId="77777777" w:rsidR="00656448" w:rsidRDefault="00656448" w:rsidP="00656448">
      <w:pPr>
        <w:spacing w:after="120" w:line="276" w:lineRule="auto"/>
        <w:ind w:left="425" w:firstLine="0"/>
        <w:rPr>
          <w:b/>
          <w:szCs w:val="24"/>
        </w:rPr>
      </w:pPr>
    </w:p>
    <w:p w14:paraId="3D03B1F0" w14:textId="733542CE" w:rsidR="00656448" w:rsidRDefault="006D25C1" w:rsidP="00656448">
      <w:pPr>
        <w:spacing w:after="120" w:line="276" w:lineRule="auto"/>
        <w:ind w:left="425" w:firstLine="0"/>
        <w:rPr>
          <w:b/>
          <w:szCs w:val="24"/>
        </w:rPr>
      </w:pPr>
      <w:r>
        <w:rPr>
          <w:b/>
          <w:color w:val="auto"/>
          <w:szCs w:val="24"/>
        </w:rPr>
        <w:t xml:space="preserve">Součástí technické části nabídky zpracované účastníkem </w:t>
      </w:r>
      <w:r w:rsidR="00656448" w:rsidRPr="0018196C">
        <w:rPr>
          <w:b/>
          <w:color w:val="auto"/>
          <w:szCs w:val="24"/>
        </w:rPr>
        <w:t>bud</w:t>
      </w:r>
      <w:r w:rsidR="00E963EE">
        <w:rPr>
          <w:b/>
          <w:color w:val="auto"/>
          <w:szCs w:val="24"/>
        </w:rPr>
        <w:t>e</w:t>
      </w:r>
      <w:r w:rsidR="00656448" w:rsidRPr="0018196C">
        <w:rPr>
          <w:b/>
          <w:color w:val="auto"/>
          <w:szCs w:val="24"/>
        </w:rPr>
        <w:t xml:space="preserve"> vyplněn</w:t>
      </w:r>
      <w:r w:rsidR="00E963EE">
        <w:rPr>
          <w:b/>
          <w:color w:val="auto"/>
          <w:szCs w:val="24"/>
        </w:rPr>
        <w:t>á</w:t>
      </w:r>
      <w:r w:rsidR="00656448" w:rsidRPr="0018196C">
        <w:rPr>
          <w:b/>
          <w:color w:val="auto"/>
          <w:szCs w:val="24"/>
        </w:rPr>
        <w:t xml:space="preserve"> verifikační tabulk</w:t>
      </w:r>
      <w:r w:rsidR="00E963EE">
        <w:rPr>
          <w:b/>
          <w:color w:val="auto"/>
          <w:szCs w:val="24"/>
        </w:rPr>
        <w:t>a</w:t>
      </w:r>
      <w:r w:rsidR="00656448" w:rsidRPr="0018196C">
        <w:rPr>
          <w:b/>
          <w:color w:val="auto"/>
          <w:szCs w:val="24"/>
        </w:rPr>
        <w:t xml:space="preserve"> uveden</w:t>
      </w:r>
      <w:r w:rsidR="00D6793B">
        <w:rPr>
          <w:b/>
          <w:color w:val="auto"/>
          <w:szCs w:val="24"/>
        </w:rPr>
        <w:t>á</w:t>
      </w:r>
      <w:r w:rsidR="00656448" w:rsidRPr="0018196C">
        <w:rPr>
          <w:b/>
          <w:color w:val="auto"/>
          <w:szCs w:val="24"/>
        </w:rPr>
        <w:t xml:space="preserve"> </w:t>
      </w:r>
      <w:r w:rsidR="00656448">
        <w:rPr>
          <w:b/>
          <w:color w:val="auto"/>
          <w:szCs w:val="24"/>
        </w:rPr>
        <w:t>níže, kte</w:t>
      </w:r>
      <w:r>
        <w:rPr>
          <w:b/>
          <w:color w:val="auto"/>
          <w:szCs w:val="24"/>
        </w:rPr>
        <w:t>r</w:t>
      </w:r>
      <w:r w:rsidR="00E963EE">
        <w:rPr>
          <w:b/>
          <w:color w:val="auto"/>
          <w:szCs w:val="24"/>
        </w:rPr>
        <w:t>á</w:t>
      </w:r>
      <w:r w:rsidR="00656448">
        <w:rPr>
          <w:b/>
          <w:color w:val="auto"/>
          <w:szCs w:val="24"/>
        </w:rPr>
        <w:t xml:space="preserve"> bud</w:t>
      </w:r>
      <w:r w:rsidR="00E963EE">
        <w:rPr>
          <w:b/>
          <w:color w:val="auto"/>
          <w:szCs w:val="24"/>
        </w:rPr>
        <w:t>e</w:t>
      </w:r>
      <w:r w:rsidR="00656448">
        <w:rPr>
          <w:b/>
          <w:color w:val="auto"/>
          <w:szCs w:val="24"/>
        </w:rPr>
        <w:t xml:space="preserve"> podkladem pro provedení akceptačních testů (viz čl. V návrhu smlouvy)</w:t>
      </w:r>
      <w:r w:rsidR="00656448" w:rsidRPr="0018196C">
        <w:rPr>
          <w:b/>
          <w:color w:val="auto"/>
          <w:szCs w:val="24"/>
        </w:rPr>
        <w:t>.</w:t>
      </w:r>
    </w:p>
    <w:p w14:paraId="51CE13B0" w14:textId="77777777" w:rsidR="00656448" w:rsidRDefault="00656448" w:rsidP="00656448">
      <w:pPr>
        <w:spacing w:after="120" w:line="276" w:lineRule="auto"/>
        <w:ind w:left="0" w:firstLine="0"/>
        <w:rPr>
          <w:b/>
          <w:szCs w:val="24"/>
        </w:rPr>
      </w:pPr>
    </w:p>
    <w:p w14:paraId="1FDCD466" w14:textId="77777777" w:rsidR="00656448" w:rsidRPr="001C5254" w:rsidRDefault="00656448" w:rsidP="00656448">
      <w:pPr>
        <w:ind w:left="0" w:firstLine="0"/>
        <w:rPr>
          <w:b/>
          <w:szCs w:val="24"/>
        </w:rPr>
      </w:pPr>
      <w:r w:rsidRPr="001C5254">
        <w:rPr>
          <w:b/>
          <w:szCs w:val="24"/>
        </w:rPr>
        <w:t>Zadavatel požaduje:</w:t>
      </w:r>
    </w:p>
    <w:p w14:paraId="4F01322B" w14:textId="58FBE0C7" w:rsidR="00F00CD3" w:rsidRDefault="00BF190B" w:rsidP="00F00CD3">
      <w:pPr>
        <w:spacing w:after="120" w:line="276" w:lineRule="auto"/>
        <w:ind w:left="0" w:firstLine="0"/>
        <w:rPr>
          <w:szCs w:val="24"/>
        </w:rPr>
      </w:pPr>
      <w:r w:rsidRPr="00277064">
        <w:t xml:space="preserve">Dodat a implementovat plně redundantní datové úložiště, které bude symetricky rozmístěno ve dvou navzájem oddělených serverovnách, které jsou propojeny FC SAN a LAN propoji. Každá část datového úložiště bude rozložena symetricky tak, aby v případě výpadku jakékoliv jednotlivé komponenty datového úložiště, nebo i celé jeho poloviny, nedošlo k přerušení poskytování dat aplikačním serverům. Datové úložiště je tedy koncipováno jako tzv. Storage Cluster, rozložený přes dvě lokality, kdy v každé lokalitě je možno využívat datové kapacity a zdroje Storage clusteru nezávisle na druhé. Po provedení dodávky a implementace v prostředí objednatele bude provedena migrace dat z doposud provozovaného datového úložiště </w:t>
      </w:r>
      <w:r w:rsidR="00E571AD" w:rsidRPr="00277064">
        <w:t>Cluster IBM Storwize V5100</w:t>
      </w:r>
      <w:r w:rsidRPr="00277064">
        <w:t>. Součástí dodávky</w:t>
      </w:r>
      <w:r w:rsidR="00F00CD3">
        <w:t xml:space="preserve"> je také zajištění technické a záruční podpory v délce trvání 60 měsíců, </w:t>
      </w:r>
      <w:r w:rsidRPr="00277064">
        <w:t>vytvoření nezbytné dokume</w:t>
      </w:r>
      <w:r w:rsidR="00F00CD3">
        <w:t xml:space="preserve">ntace a zaškolení určených osob. </w:t>
      </w:r>
    </w:p>
    <w:p w14:paraId="0BADAC3B" w14:textId="3A8CB675" w:rsidR="00656448" w:rsidRDefault="00656448" w:rsidP="001067EB">
      <w:pPr>
        <w:spacing w:after="120" w:line="276" w:lineRule="auto"/>
        <w:ind w:left="0" w:firstLine="0"/>
        <w:rPr>
          <w:szCs w:val="24"/>
        </w:rPr>
      </w:pPr>
    </w:p>
    <w:p w14:paraId="20B519CB" w14:textId="2FCA13BC" w:rsidR="0002712C" w:rsidRPr="0018196C" w:rsidRDefault="00656448" w:rsidP="00C209EC">
      <w:pPr>
        <w:spacing w:after="120" w:line="276" w:lineRule="auto"/>
        <w:ind w:left="0" w:firstLine="0"/>
        <w:rPr>
          <w:color w:val="auto"/>
          <w:szCs w:val="24"/>
        </w:rPr>
      </w:pPr>
      <w:r w:rsidRPr="00D01392">
        <w:rPr>
          <w:szCs w:val="24"/>
        </w:rPr>
        <w:lastRenderedPageBreak/>
        <w:t>Všechny požadované funkce musí být v době podání nabídky součástí stabilní verze systému, funkce zařazené na tzv. roadmapu nebudou akceptovány. Pokud jakákoli níže uvedená funkcionalita vyžaduje licenci, tak tato licence musí být součástí nabídky i nabídkové ceny.</w:t>
      </w:r>
    </w:p>
    <w:p w14:paraId="6F581DF7" w14:textId="77777777" w:rsidR="00BF190B" w:rsidRDefault="00BF190B" w:rsidP="00656448">
      <w:pPr>
        <w:ind w:left="0" w:firstLine="0"/>
        <w:rPr>
          <w:b/>
          <w:szCs w:val="24"/>
          <w:u w:val="single"/>
        </w:rPr>
      </w:pPr>
    </w:p>
    <w:p w14:paraId="0DF5637F" w14:textId="77777777" w:rsidR="00BF190B" w:rsidRDefault="00BF190B" w:rsidP="00656448">
      <w:pPr>
        <w:ind w:left="0" w:firstLine="0"/>
        <w:rPr>
          <w:b/>
          <w:szCs w:val="24"/>
          <w:u w:val="single"/>
        </w:rPr>
      </w:pPr>
    </w:p>
    <w:p w14:paraId="6C383B43" w14:textId="5C0A308C" w:rsidR="00656448" w:rsidRPr="00F1225E" w:rsidRDefault="004820C9" w:rsidP="00656448">
      <w:pPr>
        <w:ind w:left="0" w:firstLine="0"/>
        <w:rPr>
          <w:b/>
          <w:szCs w:val="24"/>
          <w:u w:val="single"/>
        </w:rPr>
      </w:pPr>
      <w:r>
        <w:rPr>
          <w:b/>
          <w:szCs w:val="24"/>
          <w:u w:val="single"/>
        </w:rPr>
        <w:t xml:space="preserve">Nabízené řešení </w:t>
      </w:r>
      <w:r w:rsidRPr="004820C9">
        <w:rPr>
          <w:b/>
          <w:szCs w:val="24"/>
          <w:u w:val="single"/>
        </w:rPr>
        <w:t>redundantního datového úložiště</w:t>
      </w:r>
      <w:r w:rsidR="000451DD" w:rsidRPr="00F1225E">
        <w:rPr>
          <w:b/>
          <w:szCs w:val="24"/>
          <w:u w:val="single"/>
        </w:rPr>
        <w:t xml:space="preserve"> </w:t>
      </w:r>
      <w:r w:rsidR="00656448" w:rsidRPr="00F1225E">
        <w:rPr>
          <w:b/>
          <w:szCs w:val="24"/>
          <w:u w:val="single"/>
        </w:rPr>
        <w:t xml:space="preserve">musí splňovat parametry dle níže </w:t>
      </w:r>
      <w:r w:rsidR="00CA0775" w:rsidRPr="00F1225E">
        <w:rPr>
          <w:b/>
          <w:szCs w:val="24"/>
          <w:u w:val="single"/>
        </w:rPr>
        <w:t>uvedené verifikační tabulky</w:t>
      </w:r>
      <w:r w:rsidR="00656448" w:rsidRPr="00F1225E">
        <w:rPr>
          <w:b/>
          <w:szCs w:val="24"/>
          <w:u w:val="single"/>
        </w:rPr>
        <w:t>:</w:t>
      </w:r>
    </w:p>
    <w:p w14:paraId="44465940" w14:textId="0D4BB98D" w:rsidR="00656448" w:rsidRPr="00F1225E" w:rsidRDefault="004820C9" w:rsidP="00656448">
      <w:pPr>
        <w:ind w:left="0" w:firstLine="0"/>
        <w:rPr>
          <w:b/>
          <w:szCs w:val="24"/>
        </w:rPr>
      </w:pPr>
      <w:r>
        <w:rPr>
          <w:szCs w:val="24"/>
        </w:rPr>
        <w:t xml:space="preserve">Nabízené řešení </w:t>
      </w:r>
      <w:r w:rsidRPr="004820C9">
        <w:rPr>
          <w:szCs w:val="24"/>
        </w:rPr>
        <w:t>redundantního datového úložiště</w:t>
      </w:r>
      <w:r w:rsidR="00656448" w:rsidRPr="00F1225E">
        <w:rPr>
          <w:szCs w:val="24"/>
        </w:rPr>
        <w:t xml:space="preserve"> musí splňovat parametry dle níže </w:t>
      </w:r>
      <w:r w:rsidR="00CA0775" w:rsidRPr="00F1225E">
        <w:rPr>
          <w:szCs w:val="24"/>
        </w:rPr>
        <w:t>uvedené verifikační tabulky</w:t>
      </w:r>
      <w:r w:rsidR="00656448" w:rsidRPr="00F1225E">
        <w:rPr>
          <w:szCs w:val="24"/>
        </w:rPr>
        <w:t xml:space="preserve">. </w:t>
      </w:r>
      <w:r w:rsidR="00656448" w:rsidRPr="00F1225E">
        <w:rPr>
          <w:b/>
          <w:szCs w:val="24"/>
        </w:rPr>
        <w:t xml:space="preserve">Účastník je povinen </w:t>
      </w:r>
      <w:r w:rsidR="00CA0775" w:rsidRPr="00F1225E">
        <w:rPr>
          <w:b/>
          <w:szCs w:val="24"/>
        </w:rPr>
        <w:t>vyplněnou tabulku</w:t>
      </w:r>
      <w:r w:rsidR="00656448" w:rsidRPr="00F1225E">
        <w:rPr>
          <w:b/>
          <w:szCs w:val="24"/>
        </w:rPr>
        <w:t xml:space="preserve"> přiložit do své nabídky.</w:t>
      </w:r>
    </w:p>
    <w:p w14:paraId="59DAB2E8" w14:textId="77777777" w:rsidR="00656448" w:rsidRPr="00F1225E" w:rsidRDefault="00656448" w:rsidP="00656448">
      <w:pPr>
        <w:ind w:left="0" w:firstLine="0"/>
        <w:rPr>
          <w:szCs w:val="24"/>
        </w:rPr>
      </w:pPr>
      <w:r w:rsidRPr="00F1225E">
        <w:rPr>
          <w:szCs w:val="24"/>
        </w:rPr>
        <w:t>Účastník vyplní vždy sloupec „Nabízené zařízení splňuje minimální požadavky: „ANO/NE“. V případě, uvedení slova „ANO“ specifikuje blíže naplnění parametru (pokud je bližší specifikace možná).</w:t>
      </w:r>
    </w:p>
    <w:p w14:paraId="360E5323" w14:textId="16E0B1B1" w:rsidR="00656448" w:rsidRDefault="00656448" w:rsidP="00656448">
      <w:pPr>
        <w:ind w:left="0" w:firstLine="0"/>
        <w:rPr>
          <w:szCs w:val="24"/>
        </w:rPr>
      </w:pPr>
      <w:r w:rsidRPr="00F1225E">
        <w:rPr>
          <w:szCs w:val="24"/>
        </w:rPr>
        <w:t xml:space="preserve">V případě uvedení slova „NE“ může být nabídka vyloučena </w:t>
      </w:r>
      <w:r w:rsidR="00CA0775" w:rsidRPr="00F1225E">
        <w:rPr>
          <w:szCs w:val="24"/>
        </w:rPr>
        <w:t>ze zadávacího</w:t>
      </w:r>
      <w:r w:rsidRPr="00F1225E">
        <w:rPr>
          <w:szCs w:val="24"/>
        </w:rPr>
        <w:t xml:space="preserve"> řízení z důvodu nesplnění povinných požadavků pro účast v zadávacím řízení.</w:t>
      </w:r>
    </w:p>
    <w:p w14:paraId="3526025B" w14:textId="77777777" w:rsidR="005865B8" w:rsidRDefault="005865B8" w:rsidP="005F76F0">
      <w:pPr>
        <w:ind w:left="0" w:firstLine="0"/>
      </w:pPr>
    </w:p>
    <w:tbl>
      <w:tblPr>
        <w:tblW w:w="8765" w:type="dxa"/>
        <w:tblInd w:w="-5" w:type="dxa"/>
        <w:tblCellMar>
          <w:left w:w="70" w:type="dxa"/>
          <w:right w:w="70" w:type="dxa"/>
        </w:tblCellMar>
        <w:tblLook w:val="04A0" w:firstRow="1" w:lastRow="0" w:firstColumn="1" w:lastColumn="0" w:noHBand="0" w:noVBand="1"/>
      </w:tblPr>
      <w:tblGrid>
        <w:gridCol w:w="505"/>
        <w:gridCol w:w="5680"/>
        <w:gridCol w:w="1020"/>
        <w:gridCol w:w="1560"/>
      </w:tblGrid>
      <w:tr w:rsidR="00DC1090" w:rsidRPr="00DC1090" w14:paraId="24EB47E7" w14:textId="77777777" w:rsidTr="004064D3">
        <w:trPr>
          <w:trHeight w:val="51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81E37" w14:textId="77777777" w:rsidR="00DC1090" w:rsidRPr="00DC1090" w:rsidRDefault="00DC1090" w:rsidP="00DC1090">
            <w:pPr>
              <w:spacing w:after="0" w:line="240" w:lineRule="auto"/>
              <w:ind w:left="0" w:firstLine="0"/>
              <w:jc w:val="center"/>
              <w:rPr>
                <w:rFonts w:ascii="Arial Narrow" w:hAnsi="Arial Narrow" w:cs="Arial"/>
                <w:b/>
                <w:bCs/>
                <w:color w:val="002060"/>
                <w:sz w:val="20"/>
                <w:szCs w:val="20"/>
              </w:rPr>
            </w:pPr>
            <w:r w:rsidRPr="00DC1090">
              <w:rPr>
                <w:rFonts w:ascii="Arial Narrow" w:hAnsi="Arial Narrow" w:cs="Arial"/>
                <w:b/>
                <w:bCs/>
                <w:color w:val="002060"/>
                <w:sz w:val="20"/>
                <w:szCs w:val="20"/>
              </w:rPr>
              <w:t>Bod</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332C2C20" w14:textId="77777777" w:rsidR="00DC1090" w:rsidRPr="00DC1090" w:rsidRDefault="00DC1090" w:rsidP="00DC1090">
            <w:pPr>
              <w:spacing w:after="0" w:line="240" w:lineRule="auto"/>
              <w:ind w:left="0" w:firstLine="0"/>
              <w:jc w:val="left"/>
              <w:rPr>
                <w:rFonts w:ascii="Arial Narrow" w:hAnsi="Arial Narrow" w:cs="Arial"/>
                <w:b/>
                <w:bCs/>
                <w:color w:val="002060"/>
                <w:sz w:val="20"/>
                <w:szCs w:val="20"/>
              </w:rPr>
            </w:pPr>
            <w:r w:rsidRPr="00DC1090">
              <w:rPr>
                <w:rFonts w:ascii="Arial Narrow" w:hAnsi="Arial Narrow" w:cs="Arial"/>
                <w:b/>
                <w:bCs/>
                <w:color w:val="002060"/>
                <w:sz w:val="20"/>
                <w:szCs w:val="20"/>
              </w:rPr>
              <w:t>Minimální parametry (v případě maximálního, nebo fixního parametru, bude toto uvedeno) a požadované funkce</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0A5A31D" w14:textId="77777777" w:rsidR="00DC1090" w:rsidRPr="00DC1090" w:rsidRDefault="00DC1090" w:rsidP="00DC1090">
            <w:pPr>
              <w:spacing w:after="0" w:line="240" w:lineRule="auto"/>
              <w:ind w:left="0" w:firstLine="0"/>
              <w:jc w:val="center"/>
              <w:rPr>
                <w:rFonts w:ascii="Arial Narrow" w:hAnsi="Arial Narrow" w:cs="Arial"/>
                <w:b/>
                <w:bCs/>
                <w:color w:val="002060"/>
                <w:sz w:val="20"/>
                <w:szCs w:val="20"/>
              </w:rPr>
            </w:pPr>
            <w:r w:rsidRPr="00DC1090">
              <w:rPr>
                <w:rFonts w:ascii="Arial Narrow" w:hAnsi="Arial Narrow" w:cs="Arial"/>
                <w:b/>
                <w:bCs/>
                <w:color w:val="002060"/>
                <w:sz w:val="20"/>
                <w:szCs w:val="20"/>
              </w:rPr>
              <w:t>Splněno ANO/NE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6F610F" w14:textId="77777777" w:rsidR="00DC1090" w:rsidRPr="00DC1090" w:rsidRDefault="00DC1090" w:rsidP="00DC1090">
            <w:pPr>
              <w:spacing w:after="0" w:line="240" w:lineRule="auto"/>
              <w:ind w:left="0" w:firstLine="0"/>
              <w:jc w:val="center"/>
              <w:rPr>
                <w:rFonts w:ascii="Arial Narrow" w:hAnsi="Arial Narrow" w:cs="Arial"/>
                <w:b/>
                <w:bCs/>
                <w:color w:val="002060"/>
                <w:sz w:val="20"/>
                <w:szCs w:val="20"/>
              </w:rPr>
            </w:pPr>
            <w:r w:rsidRPr="00DC1090">
              <w:rPr>
                <w:rFonts w:ascii="Arial Narrow" w:hAnsi="Arial Narrow" w:cs="Arial"/>
                <w:b/>
                <w:bCs/>
                <w:color w:val="002060"/>
                <w:sz w:val="20"/>
                <w:szCs w:val="20"/>
              </w:rPr>
              <w:t>Stručný popis plnění</w:t>
            </w:r>
          </w:p>
        </w:tc>
      </w:tr>
      <w:tr w:rsidR="00DC1090" w:rsidRPr="00DC1090" w14:paraId="70796B5D" w14:textId="77777777" w:rsidTr="004064D3">
        <w:trPr>
          <w:trHeight w:val="285"/>
        </w:trPr>
        <w:tc>
          <w:tcPr>
            <w:tcW w:w="505" w:type="dxa"/>
            <w:tcBorders>
              <w:top w:val="nil"/>
              <w:left w:val="single" w:sz="4" w:space="0" w:color="auto"/>
              <w:bottom w:val="single" w:sz="4" w:space="0" w:color="auto"/>
              <w:right w:val="single" w:sz="4" w:space="0" w:color="auto"/>
            </w:tcBorders>
            <w:shd w:val="clear" w:color="000000" w:fill="44B3E1"/>
            <w:noWrap/>
            <w:vAlign w:val="center"/>
            <w:hideMark/>
          </w:tcPr>
          <w:p w14:paraId="71323F62" w14:textId="77777777"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c>
          <w:tcPr>
            <w:tcW w:w="5680" w:type="dxa"/>
            <w:tcBorders>
              <w:top w:val="nil"/>
              <w:left w:val="nil"/>
              <w:bottom w:val="single" w:sz="4" w:space="0" w:color="auto"/>
              <w:right w:val="single" w:sz="4" w:space="0" w:color="auto"/>
            </w:tcBorders>
            <w:shd w:val="clear" w:color="000000" w:fill="44B3E1"/>
            <w:noWrap/>
            <w:vAlign w:val="center"/>
            <w:hideMark/>
          </w:tcPr>
          <w:p w14:paraId="2FB683F8" w14:textId="77777777"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Vlastnosti a parametry</w:t>
            </w:r>
          </w:p>
        </w:tc>
        <w:tc>
          <w:tcPr>
            <w:tcW w:w="1020" w:type="dxa"/>
            <w:tcBorders>
              <w:top w:val="nil"/>
              <w:left w:val="nil"/>
              <w:bottom w:val="single" w:sz="4" w:space="0" w:color="auto"/>
              <w:right w:val="single" w:sz="4" w:space="0" w:color="auto"/>
            </w:tcBorders>
            <w:shd w:val="clear" w:color="000000" w:fill="44B3E1"/>
            <w:noWrap/>
            <w:vAlign w:val="center"/>
            <w:hideMark/>
          </w:tcPr>
          <w:p w14:paraId="07F19431" w14:textId="77777777"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c>
          <w:tcPr>
            <w:tcW w:w="1560" w:type="dxa"/>
            <w:tcBorders>
              <w:top w:val="nil"/>
              <w:left w:val="nil"/>
              <w:bottom w:val="single" w:sz="4" w:space="0" w:color="auto"/>
              <w:right w:val="single" w:sz="4" w:space="0" w:color="auto"/>
            </w:tcBorders>
            <w:shd w:val="clear" w:color="000000" w:fill="44B3E1"/>
            <w:noWrap/>
            <w:vAlign w:val="center"/>
            <w:hideMark/>
          </w:tcPr>
          <w:p w14:paraId="59CEE022" w14:textId="77777777"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r>
      <w:tr w:rsidR="00DC1090" w:rsidRPr="00DC1090" w14:paraId="5F6DE33A"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18C804"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w:t>
            </w:r>
          </w:p>
        </w:tc>
        <w:tc>
          <w:tcPr>
            <w:tcW w:w="5680" w:type="dxa"/>
            <w:tcBorders>
              <w:top w:val="nil"/>
              <w:left w:val="nil"/>
              <w:bottom w:val="single" w:sz="4" w:space="0" w:color="auto"/>
              <w:right w:val="single" w:sz="4" w:space="0" w:color="auto"/>
            </w:tcBorders>
            <w:shd w:val="clear" w:color="auto" w:fill="auto"/>
            <w:vAlign w:val="center"/>
            <w:hideMark/>
          </w:tcPr>
          <w:p w14:paraId="3ABE3DC3" w14:textId="46B56A81"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Součástí nabíd</w:t>
            </w:r>
            <w:r>
              <w:rPr>
                <w:rFonts w:ascii="Arial Narrow" w:hAnsi="Arial Narrow" w:cs="Arial"/>
                <w:sz w:val="20"/>
                <w:szCs w:val="20"/>
              </w:rPr>
              <w:t xml:space="preserve">ky jsou 2 ks totožných zařízení, </w:t>
            </w:r>
            <w:r w:rsidRPr="00DC1090">
              <w:rPr>
                <w:rFonts w:ascii="Arial Narrow" w:hAnsi="Arial Narrow" w:cs="Arial"/>
                <w:sz w:val="20"/>
                <w:szCs w:val="20"/>
              </w:rPr>
              <w:t>dle podmínek níže</w:t>
            </w:r>
            <w:r>
              <w:rPr>
                <w:rFonts w:ascii="Arial Narrow" w:hAnsi="Arial Narrow" w:cs="Arial"/>
                <w:sz w:val="20"/>
                <w:szCs w:val="20"/>
              </w:rPr>
              <w:t xml:space="preserve"> uvedených,</w:t>
            </w:r>
            <w:r w:rsidRPr="00DC1090">
              <w:rPr>
                <w:rFonts w:ascii="Arial Narrow" w:hAnsi="Arial Narrow" w:cs="Arial"/>
                <w:sz w:val="20"/>
                <w:szCs w:val="20"/>
              </w:rPr>
              <w:t xml:space="preserve"> fungující jako cluster ve dvou serverovnách zadavatele</w:t>
            </w:r>
            <w:r w:rsidR="00E46FBA">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2F542281"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49BC7F56"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6AB0CE84" w14:textId="77777777" w:rsidTr="004064D3">
        <w:trPr>
          <w:trHeight w:val="10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5B311DF"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w:t>
            </w:r>
          </w:p>
        </w:tc>
        <w:tc>
          <w:tcPr>
            <w:tcW w:w="5680" w:type="dxa"/>
            <w:tcBorders>
              <w:top w:val="nil"/>
              <w:left w:val="nil"/>
              <w:bottom w:val="single" w:sz="4" w:space="0" w:color="auto"/>
              <w:right w:val="single" w:sz="4" w:space="0" w:color="auto"/>
            </w:tcBorders>
            <w:shd w:val="clear" w:color="auto" w:fill="auto"/>
            <w:vAlign w:val="center"/>
            <w:hideMark/>
          </w:tcPr>
          <w:p w14:paraId="11C15DC6" w14:textId="77777777"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Oba kusy dodaných polí musí podporovat synchronní replikaci/aktivní-aktivní provoz mezi dvěma lokalitami s automatickým failoverem tak, aby z pohledu </w:t>
            </w:r>
            <w:r w:rsidRPr="004064D3">
              <w:rPr>
                <w:rFonts w:ascii="Arial Narrow" w:hAnsi="Arial Narrow" w:cs="Arial"/>
                <w:sz w:val="20"/>
                <w:szCs w:val="20"/>
                <w:lang w:val="en-US"/>
              </w:rPr>
              <w:t>VMware</w:t>
            </w:r>
            <w:r w:rsidRPr="00DC1090">
              <w:rPr>
                <w:rFonts w:ascii="Arial Narrow" w:hAnsi="Arial Narrow" w:cs="Arial"/>
                <w:sz w:val="20"/>
                <w:szCs w:val="20"/>
              </w:rPr>
              <w:t xml:space="preserve"> šlo o jeden společný datový svazek. Řešení musí umožnit provoz </w:t>
            </w:r>
            <w:r w:rsidRPr="004064D3">
              <w:rPr>
                <w:rFonts w:ascii="Arial Narrow" w:hAnsi="Arial Narrow" w:cs="Arial"/>
                <w:sz w:val="20"/>
                <w:szCs w:val="20"/>
                <w:lang w:val="en-US"/>
              </w:rPr>
              <w:t>VMware</w:t>
            </w:r>
            <w:r w:rsidRPr="00DC1090">
              <w:rPr>
                <w:rFonts w:ascii="Arial Narrow" w:hAnsi="Arial Narrow" w:cs="Arial"/>
                <w:sz w:val="20"/>
                <w:szCs w:val="20"/>
              </w:rPr>
              <w:t xml:space="preserve"> HA clusteru přes obě lokality bez nutnosti zásahu administrátora.</w:t>
            </w:r>
          </w:p>
        </w:tc>
        <w:tc>
          <w:tcPr>
            <w:tcW w:w="1020" w:type="dxa"/>
            <w:tcBorders>
              <w:top w:val="nil"/>
              <w:left w:val="nil"/>
              <w:bottom w:val="single" w:sz="4" w:space="0" w:color="auto"/>
              <w:right w:val="single" w:sz="4" w:space="0" w:color="auto"/>
            </w:tcBorders>
            <w:shd w:val="clear" w:color="auto" w:fill="auto"/>
            <w:vAlign w:val="center"/>
            <w:hideMark/>
          </w:tcPr>
          <w:p w14:paraId="42372C87"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59B40857"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4A4CBCB5"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EF80C9"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w:t>
            </w:r>
          </w:p>
        </w:tc>
        <w:tc>
          <w:tcPr>
            <w:tcW w:w="5680" w:type="dxa"/>
            <w:tcBorders>
              <w:top w:val="nil"/>
              <w:left w:val="nil"/>
              <w:bottom w:val="single" w:sz="4" w:space="0" w:color="auto"/>
              <w:right w:val="single" w:sz="4" w:space="0" w:color="auto"/>
            </w:tcBorders>
            <w:shd w:val="clear" w:color="auto" w:fill="auto"/>
            <w:vAlign w:val="center"/>
            <w:hideMark/>
          </w:tcPr>
          <w:p w14:paraId="4E2C68E6" w14:textId="77777777"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Zařízení musí být dodáno jako kompletní rackové řešení (standardní 19" </w:t>
            </w:r>
            <w:r w:rsidRPr="004064D3">
              <w:rPr>
                <w:rFonts w:ascii="Arial Narrow" w:hAnsi="Arial Narrow" w:cs="Arial"/>
                <w:sz w:val="20"/>
                <w:szCs w:val="20"/>
                <w:lang w:val="en-US"/>
              </w:rPr>
              <w:t>rack-mount</w:t>
            </w:r>
            <w:r w:rsidRPr="00DC1090">
              <w:rPr>
                <w:rFonts w:ascii="Arial Narrow" w:hAnsi="Arial Narrow" w:cs="Arial"/>
                <w:sz w:val="20"/>
                <w:szCs w:val="20"/>
              </w:rPr>
              <w:t>), připravené k instalaci, bez nutnosti dokupovat jakékoliv příslušenství či licence potřebné pro splnění požadovaných funkcí.</w:t>
            </w:r>
          </w:p>
        </w:tc>
        <w:tc>
          <w:tcPr>
            <w:tcW w:w="1020" w:type="dxa"/>
            <w:tcBorders>
              <w:top w:val="nil"/>
              <w:left w:val="nil"/>
              <w:bottom w:val="single" w:sz="4" w:space="0" w:color="auto"/>
              <w:right w:val="single" w:sz="4" w:space="0" w:color="auto"/>
            </w:tcBorders>
            <w:shd w:val="clear" w:color="auto" w:fill="auto"/>
            <w:vAlign w:val="center"/>
            <w:hideMark/>
          </w:tcPr>
          <w:p w14:paraId="18C11D25"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4387C2E6"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6F739DBC"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CF04CB5"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w:t>
            </w:r>
          </w:p>
        </w:tc>
        <w:tc>
          <w:tcPr>
            <w:tcW w:w="5680" w:type="dxa"/>
            <w:tcBorders>
              <w:top w:val="nil"/>
              <w:left w:val="nil"/>
              <w:bottom w:val="single" w:sz="4" w:space="0" w:color="auto"/>
              <w:right w:val="single" w:sz="4" w:space="0" w:color="auto"/>
            </w:tcBorders>
            <w:shd w:val="clear" w:color="auto" w:fill="auto"/>
            <w:vAlign w:val="center"/>
            <w:hideMark/>
          </w:tcPr>
          <w:p w14:paraId="29BBBD9B" w14:textId="7028C4A2"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Diskové pole musí být dodáno výhradně v konfiguraci </w:t>
            </w:r>
            <w:r w:rsidRPr="004064D3">
              <w:rPr>
                <w:rFonts w:ascii="Arial Narrow" w:hAnsi="Arial Narrow" w:cs="Arial"/>
                <w:sz w:val="20"/>
                <w:szCs w:val="20"/>
                <w:lang w:val="en-US"/>
              </w:rPr>
              <w:t>full-flash</w:t>
            </w:r>
            <w:r w:rsidRPr="00DC1090">
              <w:rPr>
                <w:rFonts w:ascii="Arial Narrow" w:hAnsi="Arial Narrow" w:cs="Arial"/>
                <w:sz w:val="20"/>
                <w:szCs w:val="20"/>
              </w:rPr>
              <w:t>, tj. osazeno pouze SSD/</w:t>
            </w:r>
            <w:r w:rsidRPr="004064D3">
              <w:rPr>
                <w:rFonts w:ascii="Arial Narrow" w:hAnsi="Arial Narrow" w:cs="Arial"/>
                <w:sz w:val="20"/>
                <w:szCs w:val="20"/>
                <w:lang w:val="en-US"/>
              </w:rPr>
              <w:t>flash</w:t>
            </w:r>
            <w:r w:rsidRPr="00DC1090">
              <w:rPr>
                <w:rFonts w:ascii="Arial Narrow" w:hAnsi="Arial Narrow" w:cs="Arial"/>
                <w:sz w:val="20"/>
                <w:szCs w:val="20"/>
              </w:rPr>
              <w:t xml:space="preserve"> médii bez použití rotačních disků (HDD)</w:t>
            </w:r>
            <w:r w:rsidR="00E46FBA">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2265B4E8"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32D9FAB4"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0083BE64" w14:textId="77777777" w:rsidTr="004064D3">
        <w:trPr>
          <w:trHeight w:val="1297"/>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177270A"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5</w:t>
            </w:r>
          </w:p>
        </w:tc>
        <w:tc>
          <w:tcPr>
            <w:tcW w:w="5680" w:type="dxa"/>
            <w:tcBorders>
              <w:top w:val="nil"/>
              <w:left w:val="nil"/>
              <w:bottom w:val="single" w:sz="4" w:space="0" w:color="auto"/>
              <w:right w:val="single" w:sz="4" w:space="0" w:color="auto"/>
            </w:tcBorders>
            <w:shd w:val="clear" w:color="auto" w:fill="auto"/>
            <w:vAlign w:val="center"/>
            <w:hideMark/>
          </w:tcPr>
          <w:p w14:paraId="13217A49" w14:textId="74723CCD" w:rsidR="00DC1090" w:rsidRPr="00DC1090" w:rsidRDefault="00DC1090" w:rsidP="005865B8">
            <w:pPr>
              <w:spacing w:after="0" w:line="240" w:lineRule="auto"/>
              <w:ind w:left="0" w:firstLine="0"/>
              <w:jc w:val="left"/>
              <w:rPr>
                <w:rFonts w:ascii="Arial Narrow" w:hAnsi="Arial Narrow" w:cs="Arial"/>
                <w:color w:val="FF0000"/>
                <w:sz w:val="20"/>
                <w:szCs w:val="20"/>
              </w:rPr>
            </w:pPr>
            <w:r w:rsidRPr="00DC1090">
              <w:rPr>
                <w:rFonts w:ascii="Arial Narrow" w:hAnsi="Arial Narrow" w:cs="Arial"/>
                <w:color w:val="auto"/>
                <w:sz w:val="20"/>
                <w:szCs w:val="20"/>
              </w:rPr>
              <w:t>Diskové pole musí poskytovat minimálně 50 TB čisté využitelné kapacity pro data, a to již po započítání režie ochrany dat. Ochrana musí odpovídat minimálně úrovni RAID6 nebo ekvivalentní technologii výrobce zajišťující odolnost proti výpadku alespoň dvou disků. Do uvedené kapacity nesmí být zahrnuta efektivita komprese nebo deduplikace.</w:t>
            </w:r>
          </w:p>
        </w:tc>
        <w:tc>
          <w:tcPr>
            <w:tcW w:w="1020" w:type="dxa"/>
            <w:tcBorders>
              <w:top w:val="nil"/>
              <w:left w:val="nil"/>
              <w:bottom w:val="single" w:sz="4" w:space="0" w:color="auto"/>
              <w:right w:val="single" w:sz="4" w:space="0" w:color="auto"/>
            </w:tcBorders>
            <w:shd w:val="clear" w:color="auto" w:fill="auto"/>
            <w:vAlign w:val="center"/>
            <w:hideMark/>
          </w:tcPr>
          <w:p w14:paraId="065CF939"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37D1A3C0"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69B72107"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92BBA4C"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6</w:t>
            </w:r>
          </w:p>
        </w:tc>
        <w:tc>
          <w:tcPr>
            <w:tcW w:w="5680" w:type="dxa"/>
            <w:tcBorders>
              <w:top w:val="nil"/>
              <w:left w:val="nil"/>
              <w:bottom w:val="single" w:sz="4" w:space="0" w:color="auto"/>
              <w:right w:val="single" w:sz="4" w:space="0" w:color="auto"/>
            </w:tcBorders>
            <w:shd w:val="clear" w:color="auto" w:fill="auto"/>
            <w:vAlign w:val="center"/>
            <w:hideMark/>
          </w:tcPr>
          <w:p w14:paraId="7D96E9BF" w14:textId="7A4CD0FB"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Pole musí mít minimálně 2 řadiče v HA konfiguraci (aktiv-aktiv nebo aktiv-pasiv s transparentním failoverem)</w:t>
            </w:r>
            <w:r w:rsidR="00E46FBA">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21923E86"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02755128"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63525EA7"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7AFDE9"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7</w:t>
            </w:r>
          </w:p>
        </w:tc>
        <w:tc>
          <w:tcPr>
            <w:tcW w:w="5680" w:type="dxa"/>
            <w:tcBorders>
              <w:top w:val="nil"/>
              <w:left w:val="nil"/>
              <w:bottom w:val="single" w:sz="4" w:space="0" w:color="auto"/>
              <w:right w:val="single" w:sz="4" w:space="0" w:color="auto"/>
            </w:tcBorders>
            <w:shd w:val="clear" w:color="auto" w:fill="auto"/>
            <w:vAlign w:val="center"/>
            <w:hideMark/>
          </w:tcPr>
          <w:p w14:paraId="566BA17E" w14:textId="73ECB5F9"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Na každém řadiči musí být k dispozici minimálně 2x FC port s rychlostí 32 Gbit/s, které jsou zpětně kompatibilní s 16 Gbit/s (pro připojení k současným Cisco MDS 9148S)</w:t>
            </w:r>
            <w:r w:rsidR="00E46FBA">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7A1F5468"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EF620BB"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049622AB" w14:textId="77777777" w:rsidTr="004064D3">
        <w:trPr>
          <w:trHeight w:val="1266"/>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A0619C3"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8</w:t>
            </w:r>
          </w:p>
        </w:tc>
        <w:tc>
          <w:tcPr>
            <w:tcW w:w="5680" w:type="dxa"/>
            <w:tcBorders>
              <w:top w:val="nil"/>
              <w:left w:val="nil"/>
              <w:bottom w:val="single" w:sz="4" w:space="0" w:color="auto"/>
              <w:right w:val="single" w:sz="4" w:space="0" w:color="auto"/>
            </w:tcBorders>
            <w:shd w:val="clear" w:color="auto" w:fill="auto"/>
            <w:vAlign w:val="bottom"/>
            <w:hideMark/>
          </w:tcPr>
          <w:p w14:paraId="071739AA" w14:textId="4AAB8873" w:rsidR="00DC1090" w:rsidRPr="00DC1090" w:rsidRDefault="00DC1090" w:rsidP="002B1AFE">
            <w:pPr>
              <w:spacing w:after="0" w:line="240" w:lineRule="auto"/>
              <w:ind w:left="0" w:firstLine="0"/>
              <w:jc w:val="left"/>
              <w:rPr>
                <w:rFonts w:ascii="Arial Narrow" w:hAnsi="Arial Narrow" w:cs="Arial"/>
                <w:color w:val="FF0000"/>
                <w:sz w:val="20"/>
                <w:szCs w:val="20"/>
              </w:rPr>
            </w:pPr>
            <w:r w:rsidRPr="00DC1090">
              <w:rPr>
                <w:rFonts w:ascii="Arial Narrow" w:hAnsi="Arial Narrow" w:cs="Arial"/>
                <w:color w:val="auto"/>
                <w:sz w:val="20"/>
                <w:szCs w:val="20"/>
              </w:rPr>
              <w:t>Diskové pole musí být dodáno s FC porty osazenými minimálně 32Gbit SFP transceivery, které jsou zpětně kompatibilní s 16Gbit FC a plně funkční se stávajícími Cisco MDS 9148S. FC porty řadičů musí podporovat vyjednání rychlosti s pomalejší protistranou (min. 16G), aby bylo možné v budoucnu využít vyšší rychlosti bez nutnosti výměny SFP modulů.</w:t>
            </w:r>
            <w:r w:rsidR="002B1AFE">
              <w:rPr>
                <w:rFonts w:ascii="Arial Narrow" w:hAnsi="Arial Narrow" w:cs="Arial"/>
                <w:color w:val="auto"/>
                <w:sz w:val="20"/>
                <w:szCs w:val="20"/>
              </w:rPr>
              <w:t xml:space="preserve"> </w:t>
            </w:r>
            <w:r w:rsidR="002B1AFE" w:rsidRPr="002B1AFE">
              <w:rPr>
                <w:rFonts w:ascii="Arial Narrow" w:hAnsi="Arial Narrow" w:cs="Arial"/>
                <w:color w:val="auto"/>
                <w:sz w:val="20"/>
                <w:szCs w:val="20"/>
              </w:rPr>
              <w:t>Všechny dodané transceivery musí být v provedení multimode.</w:t>
            </w:r>
          </w:p>
        </w:tc>
        <w:tc>
          <w:tcPr>
            <w:tcW w:w="1020" w:type="dxa"/>
            <w:tcBorders>
              <w:top w:val="nil"/>
              <w:left w:val="nil"/>
              <w:bottom w:val="single" w:sz="4" w:space="0" w:color="auto"/>
              <w:right w:val="single" w:sz="4" w:space="0" w:color="auto"/>
            </w:tcBorders>
            <w:shd w:val="clear" w:color="auto" w:fill="auto"/>
            <w:vAlign w:val="center"/>
            <w:hideMark/>
          </w:tcPr>
          <w:p w14:paraId="210BF0D9"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62237040"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21ADD835"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EBC9E51"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9</w:t>
            </w:r>
          </w:p>
        </w:tc>
        <w:tc>
          <w:tcPr>
            <w:tcW w:w="5680" w:type="dxa"/>
            <w:tcBorders>
              <w:top w:val="nil"/>
              <w:left w:val="nil"/>
              <w:bottom w:val="single" w:sz="4" w:space="0" w:color="auto"/>
              <w:right w:val="single" w:sz="4" w:space="0" w:color="auto"/>
            </w:tcBorders>
            <w:shd w:val="clear" w:color="auto" w:fill="auto"/>
            <w:vAlign w:val="center"/>
            <w:hideMark/>
          </w:tcPr>
          <w:p w14:paraId="751232A2" w14:textId="2C8219C2"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Podpora RAID 5/6 nebo ekvivalentní technologie</w:t>
            </w:r>
            <w:r w:rsidR="002B1AFE">
              <w:rPr>
                <w:rFonts w:ascii="Arial Narrow" w:hAnsi="Arial Narrow" w:cs="Arial"/>
                <w:sz w:val="20"/>
                <w:szCs w:val="20"/>
              </w:rPr>
              <w:t xml:space="preserve"> na úrovni pole.</w:t>
            </w:r>
          </w:p>
        </w:tc>
        <w:tc>
          <w:tcPr>
            <w:tcW w:w="1020" w:type="dxa"/>
            <w:tcBorders>
              <w:top w:val="nil"/>
              <w:left w:val="nil"/>
              <w:bottom w:val="single" w:sz="4" w:space="0" w:color="auto"/>
              <w:right w:val="single" w:sz="4" w:space="0" w:color="auto"/>
            </w:tcBorders>
            <w:shd w:val="clear" w:color="auto" w:fill="auto"/>
            <w:vAlign w:val="center"/>
            <w:hideMark/>
          </w:tcPr>
          <w:p w14:paraId="562D6D4E"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27C73E4D"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08959F6E"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54C20A1"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lastRenderedPageBreak/>
              <w:t>10</w:t>
            </w:r>
          </w:p>
        </w:tc>
        <w:tc>
          <w:tcPr>
            <w:tcW w:w="5680" w:type="dxa"/>
            <w:tcBorders>
              <w:top w:val="nil"/>
              <w:left w:val="nil"/>
              <w:bottom w:val="single" w:sz="4" w:space="0" w:color="auto"/>
              <w:right w:val="single" w:sz="4" w:space="0" w:color="auto"/>
            </w:tcBorders>
            <w:shd w:val="clear" w:color="auto" w:fill="auto"/>
            <w:vAlign w:val="center"/>
            <w:hideMark/>
          </w:tcPr>
          <w:p w14:paraId="748C7CE1" w14:textId="3476FC5A" w:rsidR="00DC1090" w:rsidRPr="00DC1090" w:rsidRDefault="00DC1090" w:rsidP="00DC1090">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Možnost škálování kapacity za provozu bez výpadků</w:t>
            </w:r>
            <w:r w:rsidR="00E46FBA">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4C9FAD03"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24BD2DE0"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687F15E0"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F974CBD" w14:textId="0DFFBC8A" w:rsidR="00DC1090" w:rsidRPr="00DC1090" w:rsidRDefault="002B1AFE" w:rsidP="00DC1090">
            <w:pPr>
              <w:spacing w:after="0" w:line="240" w:lineRule="auto"/>
              <w:ind w:left="0" w:firstLine="0"/>
              <w:jc w:val="center"/>
              <w:rPr>
                <w:rFonts w:ascii="Arial Narrow" w:hAnsi="Arial Narrow" w:cs="Arial"/>
                <w:sz w:val="20"/>
                <w:szCs w:val="20"/>
              </w:rPr>
            </w:pPr>
            <w:r>
              <w:rPr>
                <w:rFonts w:ascii="Arial Narrow" w:hAnsi="Arial Narrow" w:cs="Arial"/>
                <w:sz w:val="20"/>
                <w:szCs w:val="20"/>
              </w:rPr>
              <w:t>11</w:t>
            </w:r>
          </w:p>
        </w:tc>
        <w:tc>
          <w:tcPr>
            <w:tcW w:w="5680" w:type="dxa"/>
            <w:tcBorders>
              <w:top w:val="nil"/>
              <w:left w:val="nil"/>
              <w:bottom w:val="single" w:sz="4" w:space="0" w:color="auto"/>
              <w:right w:val="single" w:sz="4" w:space="0" w:color="auto"/>
            </w:tcBorders>
            <w:shd w:val="clear" w:color="auto" w:fill="auto"/>
            <w:vAlign w:val="center"/>
            <w:hideMark/>
          </w:tcPr>
          <w:p w14:paraId="5A67C281" w14:textId="6D4AA034" w:rsidR="00DC1090" w:rsidRPr="00DC1090" w:rsidRDefault="00DC1090" w:rsidP="005856B4">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Možnost připojení d</w:t>
            </w:r>
            <w:r w:rsidR="005856B4">
              <w:rPr>
                <w:rFonts w:ascii="Arial Narrow" w:hAnsi="Arial Narrow" w:cs="Arial"/>
                <w:sz w:val="20"/>
                <w:szCs w:val="20"/>
              </w:rPr>
              <w:t>a</w:t>
            </w:r>
            <w:r w:rsidRPr="00DC1090">
              <w:rPr>
                <w:rFonts w:ascii="Arial Narrow" w:hAnsi="Arial Narrow" w:cs="Arial"/>
                <w:sz w:val="20"/>
                <w:szCs w:val="20"/>
              </w:rPr>
              <w:t>lší expanzní jednotky s disky pro rozšíření kapacity</w:t>
            </w:r>
            <w:r w:rsidR="00E46FBA">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599DB284"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1D66220"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DC1090" w:rsidRPr="00DC1090" w14:paraId="4E83C0C0"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E7731AD" w14:textId="200903DB" w:rsidR="00DC1090" w:rsidRPr="00DC1090" w:rsidRDefault="002B1AFE" w:rsidP="00DC1090">
            <w:pPr>
              <w:spacing w:after="0" w:line="240" w:lineRule="auto"/>
              <w:ind w:left="0" w:firstLine="0"/>
              <w:jc w:val="center"/>
              <w:rPr>
                <w:rFonts w:ascii="Arial Narrow" w:hAnsi="Arial Narrow" w:cs="Arial"/>
                <w:sz w:val="20"/>
                <w:szCs w:val="20"/>
              </w:rPr>
            </w:pPr>
            <w:r>
              <w:rPr>
                <w:rFonts w:ascii="Arial Narrow" w:hAnsi="Arial Narrow" w:cs="Arial"/>
                <w:sz w:val="20"/>
                <w:szCs w:val="20"/>
              </w:rPr>
              <w:t>12</w:t>
            </w:r>
          </w:p>
        </w:tc>
        <w:tc>
          <w:tcPr>
            <w:tcW w:w="5680" w:type="dxa"/>
            <w:tcBorders>
              <w:top w:val="nil"/>
              <w:left w:val="nil"/>
              <w:bottom w:val="single" w:sz="4" w:space="0" w:color="auto"/>
              <w:right w:val="single" w:sz="4" w:space="0" w:color="auto"/>
            </w:tcBorders>
            <w:shd w:val="clear" w:color="auto" w:fill="auto"/>
            <w:vAlign w:val="center"/>
            <w:hideMark/>
          </w:tcPr>
          <w:p w14:paraId="6DB9AAFD" w14:textId="68B2F947" w:rsidR="00DC1090" w:rsidRPr="00DC1090" w:rsidRDefault="003939DC" w:rsidP="003939DC">
            <w:pPr>
              <w:spacing w:after="0" w:line="240" w:lineRule="auto"/>
              <w:ind w:left="0" w:firstLine="0"/>
              <w:jc w:val="left"/>
              <w:rPr>
                <w:rFonts w:ascii="Arial Narrow" w:hAnsi="Arial Narrow" w:cs="Arial"/>
                <w:sz w:val="20"/>
                <w:szCs w:val="20"/>
              </w:rPr>
            </w:pPr>
            <w:r>
              <w:rPr>
                <w:rFonts w:ascii="Arial Narrow" w:hAnsi="Arial Narrow" w:cs="Arial"/>
                <w:sz w:val="20"/>
                <w:szCs w:val="20"/>
              </w:rPr>
              <w:t>Šifrování dat na úrovni pole</w:t>
            </w:r>
          </w:p>
        </w:tc>
        <w:tc>
          <w:tcPr>
            <w:tcW w:w="1020" w:type="dxa"/>
            <w:tcBorders>
              <w:top w:val="nil"/>
              <w:left w:val="nil"/>
              <w:bottom w:val="single" w:sz="4" w:space="0" w:color="auto"/>
              <w:right w:val="single" w:sz="4" w:space="0" w:color="auto"/>
            </w:tcBorders>
            <w:shd w:val="clear" w:color="auto" w:fill="auto"/>
            <w:vAlign w:val="center"/>
            <w:hideMark/>
          </w:tcPr>
          <w:p w14:paraId="06E1908B"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672D5E0" w14:textId="77777777" w:rsidR="00DC1090" w:rsidRPr="00DC1090" w:rsidRDefault="00DC1090" w:rsidP="00DC1090">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569C6B3C"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F865F71" w14:textId="54F98938"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13</w:t>
            </w:r>
          </w:p>
        </w:tc>
        <w:tc>
          <w:tcPr>
            <w:tcW w:w="5680" w:type="dxa"/>
            <w:tcBorders>
              <w:top w:val="nil"/>
              <w:left w:val="nil"/>
              <w:bottom w:val="single" w:sz="4" w:space="0" w:color="auto"/>
              <w:right w:val="single" w:sz="4" w:space="0" w:color="auto"/>
            </w:tcBorders>
            <w:shd w:val="clear" w:color="auto" w:fill="auto"/>
            <w:vAlign w:val="center"/>
            <w:hideMark/>
          </w:tcPr>
          <w:p w14:paraId="510835C9" w14:textId="5A623BA9" w:rsidR="002B1AFE" w:rsidRPr="00DC1090" w:rsidRDefault="002B1AFE" w:rsidP="002B1AFE">
            <w:pPr>
              <w:spacing w:after="0" w:line="240" w:lineRule="auto"/>
              <w:ind w:left="0" w:firstLine="0"/>
              <w:jc w:val="left"/>
              <w:rPr>
                <w:rFonts w:ascii="Arial Narrow" w:hAnsi="Arial Narrow" w:cs="Arial"/>
                <w:color w:val="FF0000"/>
                <w:sz w:val="20"/>
                <w:szCs w:val="20"/>
              </w:rPr>
            </w:pPr>
            <w:r w:rsidRPr="005865B8">
              <w:rPr>
                <w:rFonts w:ascii="Arial Narrow" w:hAnsi="Arial Narrow" w:cs="Arial"/>
                <w:color w:val="auto"/>
                <w:sz w:val="20"/>
                <w:szCs w:val="20"/>
              </w:rPr>
              <w:t>Podpora alespoň 100k IOPS (zapnuté šifrování) při 70/30 R/W mixu, 4k bloky, průměrná latence &lt;1 ms</w:t>
            </w:r>
            <w:r w:rsidR="003939DC">
              <w:rPr>
                <w:rFonts w:ascii="Arial Narrow" w:hAnsi="Arial Narrow" w:cs="Arial"/>
                <w:color w:val="auto"/>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430441A7"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5577126"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F821074"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AD1FC" w14:textId="517DD0FD"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14</w:t>
            </w:r>
          </w:p>
        </w:tc>
        <w:tc>
          <w:tcPr>
            <w:tcW w:w="5680" w:type="dxa"/>
            <w:tcBorders>
              <w:top w:val="nil"/>
              <w:left w:val="nil"/>
              <w:bottom w:val="single" w:sz="4" w:space="0" w:color="auto"/>
              <w:right w:val="single" w:sz="4" w:space="0" w:color="auto"/>
            </w:tcBorders>
            <w:shd w:val="clear" w:color="auto" w:fill="auto"/>
            <w:vAlign w:val="center"/>
            <w:hideMark/>
          </w:tcPr>
          <w:p w14:paraId="04E68DB0" w14:textId="735935B6"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Průběžný monitoring výkonu (IOPS, </w:t>
            </w:r>
            <w:r w:rsidRPr="004064D3">
              <w:rPr>
                <w:rFonts w:ascii="Arial Narrow" w:hAnsi="Arial Narrow" w:cs="Arial"/>
                <w:sz w:val="20"/>
                <w:szCs w:val="20"/>
                <w:lang w:val="en-US"/>
              </w:rPr>
              <w:t>throughput, latency</w:t>
            </w:r>
            <w:r w:rsidRPr="00DC1090">
              <w:rPr>
                <w:rFonts w:ascii="Arial Narrow" w:hAnsi="Arial Narrow" w:cs="Arial"/>
                <w:sz w:val="20"/>
                <w:szCs w:val="20"/>
              </w:rPr>
              <w:t>) v reálném čase</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1BD643F3"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05F97ECC"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512DD3CA"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BBE22C2" w14:textId="04DF8993"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15</w:t>
            </w:r>
          </w:p>
        </w:tc>
        <w:tc>
          <w:tcPr>
            <w:tcW w:w="5680" w:type="dxa"/>
            <w:tcBorders>
              <w:top w:val="nil"/>
              <w:left w:val="nil"/>
              <w:bottom w:val="single" w:sz="4" w:space="0" w:color="auto"/>
              <w:right w:val="single" w:sz="4" w:space="0" w:color="auto"/>
            </w:tcBorders>
            <w:shd w:val="clear" w:color="auto" w:fill="auto"/>
            <w:vAlign w:val="center"/>
            <w:hideMark/>
          </w:tcPr>
          <w:p w14:paraId="5848468A" w14:textId="6DF31781"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Rychlý </w:t>
            </w:r>
            <w:r w:rsidRPr="004064D3">
              <w:rPr>
                <w:rFonts w:ascii="Arial Narrow" w:hAnsi="Arial Narrow" w:cs="Arial"/>
                <w:sz w:val="20"/>
                <w:szCs w:val="20"/>
                <w:lang w:val="en-US"/>
              </w:rPr>
              <w:t>rebuild</w:t>
            </w:r>
            <w:r w:rsidRPr="00DC1090">
              <w:rPr>
                <w:rFonts w:ascii="Arial Narrow" w:hAnsi="Arial Narrow" w:cs="Arial"/>
                <w:sz w:val="20"/>
                <w:szCs w:val="20"/>
              </w:rPr>
              <w:t xml:space="preserve"> (rekonstrukce pouze zasažených bloků, ne celého disku)</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67C702B5"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58BFCD24"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791306C2"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622D3EF" w14:textId="44E46815"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16</w:t>
            </w:r>
          </w:p>
        </w:tc>
        <w:tc>
          <w:tcPr>
            <w:tcW w:w="5680" w:type="dxa"/>
            <w:tcBorders>
              <w:top w:val="nil"/>
              <w:left w:val="nil"/>
              <w:bottom w:val="single" w:sz="4" w:space="0" w:color="auto"/>
              <w:right w:val="single" w:sz="4" w:space="0" w:color="auto"/>
            </w:tcBorders>
            <w:shd w:val="clear" w:color="auto" w:fill="auto"/>
            <w:vAlign w:val="center"/>
            <w:hideMark/>
          </w:tcPr>
          <w:p w14:paraId="612952B6" w14:textId="13DB61D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Integrace snapshotů/replik s </w:t>
            </w:r>
            <w:r w:rsidRPr="004064D3">
              <w:rPr>
                <w:rFonts w:ascii="Arial Narrow" w:hAnsi="Arial Narrow" w:cs="Arial"/>
                <w:sz w:val="20"/>
                <w:szCs w:val="20"/>
                <w:lang w:val="en-US"/>
              </w:rPr>
              <w:t>Oracle</w:t>
            </w:r>
            <w:r w:rsidRPr="00DC1090">
              <w:rPr>
                <w:rFonts w:ascii="Arial Narrow" w:hAnsi="Arial Narrow" w:cs="Arial"/>
                <w:sz w:val="20"/>
                <w:szCs w:val="20"/>
              </w:rPr>
              <w:t xml:space="preserve"> DB (např. RMAN pluginy)</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0956F69F"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683FF7D1"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386971B6"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9F727A7" w14:textId="5F74025A"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17</w:t>
            </w:r>
          </w:p>
        </w:tc>
        <w:tc>
          <w:tcPr>
            <w:tcW w:w="5680" w:type="dxa"/>
            <w:tcBorders>
              <w:top w:val="nil"/>
              <w:left w:val="nil"/>
              <w:bottom w:val="single" w:sz="4" w:space="0" w:color="auto"/>
              <w:right w:val="single" w:sz="4" w:space="0" w:color="auto"/>
            </w:tcBorders>
            <w:shd w:val="clear" w:color="auto" w:fill="auto"/>
            <w:vAlign w:val="center"/>
            <w:hideMark/>
          </w:tcPr>
          <w:p w14:paraId="49B91027" w14:textId="2CC4E32A" w:rsidR="002B1AFE" w:rsidRPr="00DC1090" w:rsidRDefault="002B1AFE" w:rsidP="002B1AFE">
            <w:pPr>
              <w:spacing w:after="0" w:line="240" w:lineRule="auto"/>
              <w:ind w:left="0" w:firstLine="0"/>
              <w:jc w:val="left"/>
              <w:rPr>
                <w:rFonts w:ascii="Arial Narrow" w:hAnsi="Arial Narrow" w:cs="Arial"/>
                <w:sz w:val="20"/>
                <w:szCs w:val="20"/>
              </w:rPr>
            </w:pPr>
            <w:r w:rsidRPr="004064D3">
              <w:rPr>
                <w:rFonts w:ascii="Arial Narrow" w:hAnsi="Arial Narrow" w:cs="Arial"/>
                <w:sz w:val="20"/>
                <w:szCs w:val="20"/>
                <w:lang w:val="en-US"/>
              </w:rPr>
              <w:t>Inline</w:t>
            </w:r>
            <w:r w:rsidRPr="00DC1090">
              <w:rPr>
                <w:rFonts w:ascii="Arial Narrow" w:hAnsi="Arial Narrow" w:cs="Arial"/>
                <w:sz w:val="20"/>
                <w:szCs w:val="20"/>
              </w:rPr>
              <w:t xml:space="preserve"> deduplikace</w:t>
            </w:r>
          </w:p>
        </w:tc>
        <w:tc>
          <w:tcPr>
            <w:tcW w:w="1020" w:type="dxa"/>
            <w:tcBorders>
              <w:top w:val="nil"/>
              <w:left w:val="nil"/>
              <w:bottom w:val="single" w:sz="4" w:space="0" w:color="auto"/>
              <w:right w:val="single" w:sz="4" w:space="0" w:color="auto"/>
            </w:tcBorders>
            <w:shd w:val="clear" w:color="auto" w:fill="auto"/>
            <w:vAlign w:val="center"/>
            <w:hideMark/>
          </w:tcPr>
          <w:p w14:paraId="5BAD83E1"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2AA9352B"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11D258A7"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03C2AB5" w14:textId="13A3D01F"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18</w:t>
            </w:r>
          </w:p>
        </w:tc>
        <w:tc>
          <w:tcPr>
            <w:tcW w:w="5680" w:type="dxa"/>
            <w:tcBorders>
              <w:top w:val="nil"/>
              <w:left w:val="nil"/>
              <w:bottom w:val="single" w:sz="4" w:space="0" w:color="auto"/>
              <w:right w:val="single" w:sz="4" w:space="0" w:color="auto"/>
            </w:tcBorders>
            <w:shd w:val="clear" w:color="auto" w:fill="auto"/>
            <w:vAlign w:val="center"/>
            <w:hideMark/>
          </w:tcPr>
          <w:p w14:paraId="5F3F488E" w14:textId="0ED63181" w:rsidR="002B1AFE" w:rsidRPr="00DC1090" w:rsidRDefault="002B1AFE" w:rsidP="002B1AFE">
            <w:pPr>
              <w:spacing w:after="0" w:line="240" w:lineRule="auto"/>
              <w:ind w:left="0" w:firstLine="0"/>
              <w:jc w:val="left"/>
              <w:rPr>
                <w:rFonts w:ascii="Arial Narrow" w:hAnsi="Arial Narrow" w:cs="Arial"/>
                <w:sz w:val="20"/>
                <w:szCs w:val="20"/>
              </w:rPr>
            </w:pPr>
            <w:r w:rsidRPr="004064D3">
              <w:rPr>
                <w:rFonts w:ascii="Arial Narrow" w:hAnsi="Arial Narrow" w:cs="Arial"/>
                <w:sz w:val="20"/>
                <w:szCs w:val="20"/>
                <w:lang w:val="en-US"/>
              </w:rPr>
              <w:t>Inline</w:t>
            </w:r>
            <w:r w:rsidRPr="00DC1090">
              <w:rPr>
                <w:rFonts w:ascii="Arial Narrow" w:hAnsi="Arial Narrow" w:cs="Arial"/>
                <w:sz w:val="20"/>
                <w:szCs w:val="20"/>
              </w:rPr>
              <w:t xml:space="preserve"> komprese</w:t>
            </w:r>
          </w:p>
        </w:tc>
        <w:tc>
          <w:tcPr>
            <w:tcW w:w="1020" w:type="dxa"/>
            <w:tcBorders>
              <w:top w:val="nil"/>
              <w:left w:val="nil"/>
              <w:bottom w:val="single" w:sz="4" w:space="0" w:color="auto"/>
              <w:right w:val="single" w:sz="4" w:space="0" w:color="auto"/>
            </w:tcBorders>
            <w:shd w:val="clear" w:color="auto" w:fill="auto"/>
            <w:vAlign w:val="center"/>
            <w:hideMark/>
          </w:tcPr>
          <w:p w14:paraId="19CF5185"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41771E4D"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5B6D58B"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9FA8A1" w14:textId="4695C15F"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19</w:t>
            </w:r>
          </w:p>
        </w:tc>
        <w:tc>
          <w:tcPr>
            <w:tcW w:w="5680" w:type="dxa"/>
            <w:tcBorders>
              <w:top w:val="nil"/>
              <w:left w:val="nil"/>
              <w:bottom w:val="single" w:sz="4" w:space="0" w:color="auto"/>
              <w:right w:val="single" w:sz="4" w:space="0" w:color="auto"/>
            </w:tcBorders>
            <w:shd w:val="clear" w:color="auto" w:fill="auto"/>
            <w:vAlign w:val="center"/>
            <w:hideMark/>
          </w:tcPr>
          <w:p w14:paraId="0114F78B" w14:textId="5052E661"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Ochrana proti </w:t>
            </w:r>
            <w:r w:rsidRPr="004064D3">
              <w:rPr>
                <w:rFonts w:ascii="Arial Narrow" w:hAnsi="Arial Narrow" w:cs="Arial"/>
                <w:sz w:val="20"/>
                <w:szCs w:val="20"/>
                <w:lang w:val="en-US"/>
              </w:rPr>
              <w:t>ransomware</w:t>
            </w:r>
            <w:r w:rsidRPr="00DC1090">
              <w:rPr>
                <w:rFonts w:ascii="Arial Narrow" w:hAnsi="Arial Narrow" w:cs="Arial"/>
                <w:sz w:val="20"/>
                <w:szCs w:val="20"/>
              </w:rPr>
              <w:t xml:space="preserve"> nativně na úrovni pole (</w:t>
            </w:r>
            <w:r w:rsidRPr="004064D3">
              <w:rPr>
                <w:rFonts w:ascii="Arial Narrow" w:hAnsi="Arial Narrow" w:cs="Arial"/>
                <w:sz w:val="20"/>
                <w:szCs w:val="20"/>
                <w:lang w:val="en-US"/>
              </w:rPr>
              <w:t>immutable</w:t>
            </w:r>
            <w:r w:rsidRPr="00DC1090">
              <w:rPr>
                <w:rFonts w:ascii="Arial Narrow" w:hAnsi="Arial Narrow" w:cs="Arial"/>
                <w:sz w:val="20"/>
                <w:szCs w:val="20"/>
              </w:rPr>
              <w:t xml:space="preserve"> / nezměnitelné snapshoty nebo ekvivalentní technologie)</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1C6934D0"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0B1BD494"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8221EC1"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2B184B" w14:textId="245AB2D2"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20</w:t>
            </w:r>
          </w:p>
        </w:tc>
        <w:tc>
          <w:tcPr>
            <w:tcW w:w="5680" w:type="dxa"/>
            <w:tcBorders>
              <w:top w:val="nil"/>
              <w:left w:val="nil"/>
              <w:bottom w:val="single" w:sz="4" w:space="0" w:color="auto"/>
              <w:right w:val="single" w:sz="4" w:space="0" w:color="auto"/>
            </w:tcBorders>
            <w:shd w:val="clear" w:color="auto" w:fill="auto"/>
            <w:vAlign w:val="center"/>
            <w:hideMark/>
          </w:tcPr>
          <w:p w14:paraId="1A4FA880" w14:textId="31542764" w:rsidR="002B1AFE" w:rsidRPr="00DC1090" w:rsidRDefault="002B1AFE" w:rsidP="005856B4">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Detekce </w:t>
            </w:r>
            <w:r w:rsidRPr="004064D3">
              <w:rPr>
                <w:rFonts w:ascii="Arial Narrow" w:hAnsi="Arial Narrow" w:cs="Arial"/>
                <w:sz w:val="20"/>
                <w:szCs w:val="20"/>
                <w:lang w:val="en-US"/>
              </w:rPr>
              <w:t>ransomware</w:t>
            </w:r>
            <w:r w:rsidRPr="00DC1090">
              <w:rPr>
                <w:rFonts w:ascii="Arial Narrow" w:hAnsi="Arial Narrow" w:cs="Arial"/>
                <w:sz w:val="20"/>
                <w:szCs w:val="20"/>
              </w:rPr>
              <w:t xml:space="preserve"> musí fungovat v re</w:t>
            </w:r>
            <w:r w:rsidR="005856B4">
              <w:rPr>
                <w:rFonts w:ascii="Arial Narrow" w:hAnsi="Arial Narrow" w:cs="Arial"/>
                <w:sz w:val="20"/>
                <w:szCs w:val="20"/>
              </w:rPr>
              <w:t>á</w:t>
            </w:r>
            <w:r w:rsidRPr="00DC1090">
              <w:rPr>
                <w:rFonts w:ascii="Arial Narrow" w:hAnsi="Arial Narrow" w:cs="Arial"/>
                <w:sz w:val="20"/>
                <w:szCs w:val="20"/>
              </w:rPr>
              <w:t>lném čase</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7CFFF343"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02245D76"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7C0AFB70"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002B65E" w14:textId="124E26D9"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21</w:t>
            </w:r>
          </w:p>
        </w:tc>
        <w:tc>
          <w:tcPr>
            <w:tcW w:w="5680" w:type="dxa"/>
            <w:tcBorders>
              <w:top w:val="nil"/>
              <w:left w:val="nil"/>
              <w:bottom w:val="single" w:sz="4" w:space="0" w:color="auto"/>
              <w:right w:val="single" w:sz="4" w:space="0" w:color="auto"/>
            </w:tcBorders>
            <w:shd w:val="clear" w:color="auto" w:fill="auto"/>
            <w:vAlign w:val="center"/>
            <w:hideMark/>
          </w:tcPr>
          <w:p w14:paraId="631B2656" w14:textId="3EE16AD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Synchronní replikace</w:t>
            </w:r>
          </w:p>
        </w:tc>
        <w:tc>
          <w:tcPr>
            <w:tcW w:w="1020" w:type="dxa"/>
            <w:tcBorders>
              <w:top w:val="nil"/>
              <w:left w:val="nil"/>
              <w:bottom w:val="single" w:sz="4" w:space="0" w:color="auto"/>
              <w:right w:val="single" w:sz="4" w:space="0" w:color="auto"/>
            </w:tcBorders>
            <w:shd w:val="clear" w:color="auto" w:fill="auto"/>
            <w:vAlign w:val="center"/>
            <w:hideMark/>
          </w:tcPr>
          <w:p w14:paraId="239AAA8E"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7F8DBFFB"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0DADEC68"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C5CF03F" w14:textId="1B599A15"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22</w:t>
            </w:r>
          </w:p>
        </w:tc>
        <w:tc>
          <w:tcPr>
            <w:tcW w:w="5680" w:type="dxa"/>
            <w:tcBorders>
              <w:top w:val="nil"/>
              <w:left w:val="nil"/>
              <w:bottom w:val="single" w:sz="4" w:space="0" w:color="auto"/>
              <w:right w:val="single" w:sz="4" w:space="0" w:color="auto"/>
            </w:tcBorders>
            <w:shd w:val="clear" w:color="auto" w:fill="auto"/>
            <w:vAlign w:val="center"/>
            <w:hideMark/>
          </w:tcPr>
          <w:p w14:paraId="247984C5"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Podpora asynchronní replikace</w:t>
            </w:r>
          </w:p>
        </w:tc>
        <w:tc>
          <w:tcPr>
            <w:tcW w:w="1020" w:type="dxa"/>
            <w:tcBorders>
              <w:top w:val="nil"/>
              <w:left w:val="nil"/>
              <w:bottom w:val="single" w:sz="4" w:space="0" w:color="auto"/>
              <w:right w:val="single" w:sz="4" w:space="0" w:color="auto"/>
            </w:tcBorders>
            <w:shd w:val="clear" w:color="auto" w:fill="auto"/>
            <w:vAlign w:val="center"/>
            <w:hideMark/>
          </w:tcPr>
          <w:p w14:paraId="64E731E9"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472A844"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F482C4F"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5311FE" w14:textId="00F5D5FE"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23</w:t>
            </w:r>
          </w:p>
        </w:tc>
        <w:tc>
          <w:tcPr>
            <w:tcW w:w="5680" w:type="dxa"/>
            <w:tcBorders>
              <w:top w:val="nil"/>
              <w:left w:val="nil"/>
              <w:bottom w:val="single" w:sz="4" w:space="0" w:color="auto"/>
              <w:right w:val="single" w:sz="4" w:space="0" w:color="auto"/>
            </w:tcBorders>
            <w:shd w:val="clear" w:color="auto" w:fill="auto"/>
            <w:vAlign w:val="center"/>
            <w:hideMark/>
          </w:tcPr>
          <w:p w14:paraId="61E630A9" w14:textId="4E5F80CC"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Integrace snapshotů/replik s </w:t>
            </w:r>
            <w:r w:rsidRPr="004064D3">
              <w:rPr>
                <w:rFonts w:ascii="Arial Narrow" w:hAnsi="Arial Narrow" w:cs="Arial"/>
                <w:sz w:val="20"/>
                <w:szCs w:val="20"/>
                <w:lang w:val="en-US"/>
              </w:rPr>
              <w:t>VMware vSphere</w:t>
            </w:r>
            <w:r w:rsidRPr="00DC1090">
              <w:rPr>
                <w:rFonts w:ascii="Arial Narrow" w:hAnsi="Arial Narrow" w:cs="Arial"/>
                <w:sz w:val="20"/>
                <w:szCs w:val="20"/>
              </w:rPr>
              <w:t xml:space="preserve"> bez omezení počtu snapshotů a replikovaných svazků v základní licenci</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56E5B91B"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45FB285C"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23189E77"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ED8B934" w14:textId="0E28F6CD"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24</w:t>
            </w:r>
          </w:p>
        </w:tc>
        <w:tc>
          <w:tcPr>
            <w:tcW w:w="5680" w:type="dxa"/>
            <w:tcBorders>
              <w:top w:val="nil"/>
              <w:left w:val="nil"/>
              <w:bottom w:val="single" w:sz="4" w:space="0" w:color="auto"/>
              <w:right w:val="single" w:sz="4" w:space="0" w:color="auto"/>
            </w:tcBorders>
            <w:shd w:val="clear" w:color="auto" w:fill="auto"/>
            <w:vAlign w:val="center"/>
            <w:hideMark/>
          </w:tcPr>
          <w:p w14:paraId="7B45C5F2" w14:textId="0E97D20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Microsoft VSS podpora s nativním VSS providerem</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3EC7CEBF"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2535CB7"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15807903"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28407BD" w14:textId="3347FE2A"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25</w:t>
            </w:r>
          </w:p>
        </w:tc>
        <w:tc>
          <w:tcPr>
            <w:tcW w:w="5680" w:type="dxa"/>
            <w:tcBorders>
              <w:top w:val="nil"/>
              <w:left w:val="nil"/>
              <w:bottom w:val="single" w:sz="4" w:space="0" w:color="auto"/>
              <w:right w:val="single" w:sz="4" w:space="0" w:color="auto"/>
            </w:tcBorders>
            <w:shd w:val="clear" w:color="auto" w:fill="auto"/>
            <w:vAlign w:val="center"/>
            <w:hideMark/>
          </w:tcPr>
          <w:p w14:paraId="1E297C3C" w14:textId="2BD1AB2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Podpora </w:t>
            </w:r>
            <w:r w:rsidRPr="004064D3">
              <w:rPr>
                <w:rFonts w:ascii="Arial Narrow" w:hAnsi="Arial Narrow" w:cs="Arial"/>
                <w:sz w:val="20"/>
                <w:szCs w:val="20"/>
                <w:lang w:val="en-US"/>
              </w:rPr>
              <w:t>VMware</w:t>
            </w:r>
            <w:r w:rsidRPr="00DC1090">
              <w:rPr>
                <w:rFonts w:ascii="Arial Narrow" w:hAnsi="Arial Narrow" w:cs="Arial"/>
                <w:sz w:val="20"/>
                <w:szCs w:val="20"/>
              </w:rPr>
              <w:t xml:space="preserve"> VAAI, dále je požadován VASA provider přímo ve FW nabízeného diskového pole</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388FC179"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7DFE07DC"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14006532"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CAF25C1" w14:textId="380876FE"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26</w:t>
            </w:r>
          </w:p>
        </w:tc>
        <w:tc>
          <w:tcPr>
            <w:tcW w:w="5680" w:type="dxa"/>
            <w:tcBorders>
              <w:top w:val="nil"/>
              <w:left w:val="nil"/>
              <w:bottom w:val="single" w:sz="4" w:space="0" w:color="auto"/>
              <w:right w:val="single" w:sz="4" w:space="0" w:color="auto"/>
            </w:tcBorders>
            <w:shd w:val="clear" w:color="auto" w:fill="auto"/>
            <w:vAlign w:val="center"/>
            <w:hideMark/>
          </w:tcPr>
          <w:p w14:paraId="664849C2" w14:textId="3AEF5052"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Diskové pole je uvedeno v </w:t>
            </w:r>
            <w:r w:rsidRPr="004064D3">
              <w:rPr>
                <w:rFonts w:ascii="Arial Narrow" w:hAnsi="Arial Narrow" w:cs="Arial"/>
                <w:sz w:val="20"/>
                <w:szCs w:val="20"/>
                <w:lang w:val="en-US"/>
              </w:rPr>
              <w:t>VMware</w:t>
            </w:r>
            <w:r w:rsidRPr="00DC1090">
              <w:rPr>
                <w:rFonts w:ascii="Arial Narrow" w:hAnsi="Arial Narrow" w:cs="Arial"/>
                <w:sz w:val="20"/>
                <w:szCs w:val="20"/>
              </w:rPr>
              <w:t xml:space="preserve"> HCL jako podporované pro používanou verzi </w:t>
            </w:r>
            <w:r w:rsidRPr="004064D3">
              <w:rPr>
                <w:rFonts w:ascii="Arial Narrow" w:hAnsi="Arial Narrow" w:cs="Arial"/>
                <w:sz w:val="20"/>
                <w:szCs w:val="20"/>
                <w:lang w:val="en-US"/>
              </w:rPr>
              <w:t>vSphere</w:t>
            </w:r>
            <w:r w:rsidRPr="00DC1090">
              <w:rPr>
                <w:rFonts w:ascii="Arial Narrow" w:hAnsi="Arial Narrow" w:cs="Arial"/>
                <w:sz w:val="20"/>
                <w:szCs w:val="20"/>
              </w:rPr>
              <w:t xml:space="preserve"> - 8.0 Update 3b</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7E428000"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583568C0"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EEECCAE"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E36E1AA" w14:textId="64DC31E3"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27</w:t>
            </w:r>
          </w:p>
        </w:tc>
        <w:tc>
          <w:tcPr>
            <w:tcW w:w="5680" w:type="dxa"/>
            <w:tcBorders>
              <w:top w:val="nil"/>
              <w:left w:val="nil"/>
              <w:bottom w:val="single" w:sz="4" w:space="0" w:color="auto"/>
              <w:right w:val="single" w:sz="4" w:space="0" w:color="auto"/>
            </w:tcBorders>
            <w:shd w:val="clear" w:color="auto" w:fill="auto"/>
            <w:vAlign w:val="center"/>
            <w:hideMark/>
          </w:tcPr>
          <w:p w14:paraId="4A7C20EE" w14:textId="4B86C22B"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Každý řadič musí disponovat dostatečnou výpočetní a paměťovou kapacitou pro výše uvedené požadavky. </w:t>
            </w:r>
            <w:r w:rsidRPr="004064D3">
              <w:rPr>
                <w:rFonts w:ascii="Arial Narrow" w:hAnsi="Arial Narrow" w:cs="Arial"/>
                <w:sz w:val="20"/>
                <w:szCs w:val="20"/>
                <w:lang w:val="en-US"/>
              </w:rPr>
              <w:t>Vendor</w:t>
            </w:r>
            <w:r w:rsidRPr="00DC1090">
              <w:rPr>
                <w:rFonts w:ascii="Arial Narrow" w:hAnsi="Arial Narrow" w:cs="Arial"/>
                <w:sz w:val="20"/>
                <w:szCs w:val="20"/>
              </w:rPr>
              <w:t xml:space="preserve"> musí tyto parametry kvantifikovat v</w:t>
            </w:r>
            <w:r w:rsidR="003939DC">
              <w:rPr>
                <w:rFonts w:ascii="Arial Narrow" w:hAnsi="Arial Narrow" w:cs="Arial"/>
                <w:sz w:val="20"/>
                <w:szCs w:val="20"/>
              </w:rPr>
              <w:t> </w:t>
            </w:r>
            <w:r w:rsidRPr="00DC1090">
              <w:rPr>
                <w:rFonts w:ascii="Arial Narrow" w:hAnsi="Arial Narrow" w:cs="Arial"/>
                <w:sz w:val="20"/>
                <w:szCs w:val="20"/>
              </w:rPr>
              <w:t>nabídce</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17083323"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309E960A"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A6EA97F" w14:textId="77777777" w:rsidTr="004064D3">
        <w:trPr>
          <w:trHeight w:val="285"/>
        </w:trPr>
        <w:tc>
          <w:tcPr>
            <w:tcW w:w="505" w:type="dxa"/>
            <w:tcBorders>
              <w:top w:val="nil"/>
              <w:left w:val="single" w:sz="4" w:space="0" w:color="auto"/>
              <w:bottom w:val="single" w:sz="4" w:space="0" w:color="auto"/>
              <w:right w:val="single" w:sz="4" w:space="0" w:color="auto"/>
            </w:tcBorders>
            <w:shd w:val="clear" w:color="000000" w:fill="44B3E1"/>
            <w:vAlign w:val="center"/>
            <w:hideMark/>
          </w:tcPr>
          <w:p w14:paraId="3A2F2141" w14:textId="2484B3F8" w:rsidR="002B1AFE" w:rsidRPr="00DC1090" w:rsidRDefault="002B1AFE" w:rsidP="002B1AFE">
            <w:pPr>
              <w:spacing w:after="0" w:line="240" w:lineRule="auto"/>
              <w:ind w:left="0" w:firstLine="0"/>
              <w:jc w:val="left"/>
              <w:rPr>
                <w:rFonts w:ascii="Arial Narrow" w:hAnsi="Arial Narrow" w:cs="Arial"/>
                <w:sz w:val="20"/>
                <w:szCs w:val="20"/>
              </w:rPr>
            </w:pPr>
          </w:p>
        </w:tc>
        <w:tc>
          <w:tcPr>
            <w:tcW w:w="5680" w:type="dxa"/>
            <w:tcBorders>
              <w:top w:val="nil"/>
              <w:left w:val="nil"/>
              <w:bottom w:val="single" w:sz="4" w:space="0" w:color="auto"/>
              <w:right w:val="single" w:sz="4" w:space="0" w:color="auto"/>
            </w:tcBorders>
            <w:shd w:val="clear" w:color="000000" w:fill="44B3E1"/>
            <w:vAlign w:val="center"/>
            <w:hideMark/>
          </w:tcPr>
          <w:p w14:paraId="3D1B7F9F"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Provozní správa</w:t>
            </w:r>
          </w:p>
        </w:tc>
        <w:tc>
          <w:tcPr>
            <w:tcW w:w="1020" w:type="dxa"/>
            <w:tcBorders>
              <w:top w:val="nil"/>
              <w:left w:val="nil"/>
              <w:bottom w:val="single" w:sz="4" w:space="0" w:color="auto"/>
              <w:right w:val="single" w:sz="4" w:space="0" w:color="auto"/>
            </w:tcBorders>
            <w:shd w:val="clear" w:color="000000" w:fill="44B3E1"/>
            <w:noWrap/>
            <w:vAlign w:val="center"/>
            <w:hideMark/>
          </w:tcPr>
          <w:p w14:paraId="62FBDBC3"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c>
          <w:tcPr>
            <w:tcW w:w="1560" w:type="dxa"/>
            <w:tcBorders>
              <w:top w:val="nil"/>
              <w:left w:val="nil"/>
              <w:bottom w:val="single" w:sz="4" w:space="0" w:color="auto"/>
              <w:right w:val="single" w:sz="4" w:space="0" w:color="auto"/>
            </w:tcBorders>
            <w:shd w:val="clear" w:color="000000" w:fill="44B3E1"/>
            <w:noWrap/>
            <w:vAlign w:val="center"/>
            <w:hideMark/>
          </w:tcPr>
          <w:p w14:paraId="732AC258"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r>
      <w:tr w:rsidR="002B1AFE" w:rsidRPr="00DC1090" w14:paraId="625C0430"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694CF9" w14:textId="6969F53B" w:rsidR="002B1AFE" w:rsidRPr="00DC1090" w:rsidRDefault="00880EC7" w:rsidP="002B1AFE">
            <w:pPr>
              <w:spacing w:after="0" w:line="240" w:lineRule="auto"/>
              <w:ind w:left="0" w:firstLine="0"/>
              <w:jc w:val="center"/>
              <w:rPr>
                <w:rFonts w:ascii="Arial Narrow" w:hAnsi="Arial Narrow" w:cs="Arial"/>
                <w:sz w:val="20"/>
                <w:szCs w:val="20"/>
              </w:rPr>
            </w:pPr>
            <w:r>
              <w:rPr>
                <w:rFonts w:ascii="Arial Narrow" w:hAnsi="Arial Narrow" w:cs="Arial"/>
                <w:sz w:val="20"/>
                <w:szCs w:val="20"/>
              </w:rPr>
              <w:t>30</w:t>
            </w:r>
          </w:p>
        </w:tc>
        <w:tc>
          <w:tcPr>
            <w:tcW w:w="5680" w:type="dxa"/>
            <w:tcBorders>
              <w:top w:val="nil"/>
              <w:left w:val="nil"/>
              <w:bottom w:val="single" w:sz="4" w:space="0" w:color="auto"/>
              <w:right w:val="single" w:sz="4" w:space="0" w:color="auto"/>
            </w:tcBorders>
            <w:shd w:val="clear" w:color="auto" w:fill="auto"/>
            <w:vAlign w:val="center"/>
            <w:hideMark/>
          </w:tcPr>
          <w:p w14:paraId="6CBAAC25"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Centralizovaná webová správa + REST API</w:t>
            </w:r>
          </w:p>
        </w:tc>
        <w:tc>
          <w:tcPr>
            <w:tcW w:w="1020" w:type="dxa"/>
            <w:tcBorders>
              <w:top w:val="nil"/>
              <w:left w:val="nil"/>
              <w:bottom w:val="single" w:sz="4" w:space="0" w:color="auto"/>
              <w:right w:val="single" w:sz="4" w:space="0" w:color="auto"/>
            </w:tcBorders>
            <w:shd w:val="clear" w:color="auto" w:fill="auto"/>
            <w:vAlign w:val="center"/>
            <w:hideMark/>
          </w:tcPr>
          <w:p w14:paraId="506AF06A"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3195FEC8"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2C39E6B7"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F1994DA" w14:textId="52BF4CB6" w:rsidR="002B1AFE" w:rsidRPr="00DC1090" w:rsidRDefault="00880EC7" w:rsidP="002B1AFE">
            <w:pPr>
              <w:spacing w:after="0" w:line="240" w:lineRule="auto"/>
              <w:ind w:left="0" w:firstLine="0"/>
              <w:jc w:val="center"/>
              <w:rPr>
                <w:rFonts w:ascii="Arial Narrow" w:hAnsi="Arial Narrow" w:cs="Arial"/>
                <w:sz w:val="20"/>
                <w:szCs w:val="20"/>
              </w:rPr>
            </w:pPr>
            <w:r>
              <w:rPr>
                <w:rFonts w:ascii="Arial Narrow" w:hAnsi="Arial Narrow" w:cs="Arial"/>
                <w:sz w:val="20"/>
                <w:szCs w:val="20"/>
              </w:rPr>
              <w:t>29</w:t>
            </w:r>
            <w:r w:rsidR="002B1AFE" w:rsidRPr="00DC1090">
              <w:rPr>
                <w:rFonts w:ascii="Arial Narrow" w:hAnsi="Arial Narrow" w:cs="Arial"/>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13707339" w14:textId="77777777" w:rsidR="002B1AFE" w:rsidRPr="00DC1090" w:rsidRDefault="002B1AFE" w:rsidP="002B1AFE">
            <w:pPr>
              <w:spacing w:after="0" w:line="240" w:lineRule="auto"/>
              <w:ind w:left="0" w:firstLine="0"/>
              <w:jc w:val="left"/>
              <w:rPr>
                <w:rFonts w:ascii="Arial Narrow" w:hAnsi="Arial Narrow" w:cs="Arial"/>
                <w:sz w:val="20"/>
                <w:szCs w:val="20"/>
              </w:rPr>
            </w:pPr>
            <w:r w:rsidRPr="004064D3">
              <w:rPr>
                <w:rFonts w:ascii="Arial Narrow" w:hAnsi="Arial Narrow" w:cs="Arial"/>
                <w:sz w:val="20"/>
                <w:szCs w:val="20"/>
                <w:lang w:val="en-US"/>
              </w:rPr>
              <w:t>Role-based access</w:t>
            </w:r>
            <w:r w:rsidRPr="00DC1090">
              <w:rPr>
                <w:rFonts w:ascii="Arial Narrow" w:hAnsi="Arial Narrow" w:cs="Arial"/>
                <w:sz w:val="20"/>
                <w:szCs w:val="20"/>
              </w:rPr>
              <w:t xml:space="preserve"> (RBAC)</w:t>
            </w:r>
          </w:p>
        </w:tc>
        <w:tc>
          <w:tcPr>
            <w:tcW w:w="1020" w:type="dxa"/>
            <w:tcBorders>
              <w:top w:val="nil"/>
              <w:left w:val="nil"/>
              <w:bottom w:val="single" w:sz="4" w:space="0" w:color="auto"/>
              <w:right w:val="single" w:sz="4" w:space="0" w:color="auto"/>
            </w:tcBorders>
            <w:shd w:val="clear" w:color="auto" w:fill="auto"/>
            <w:vAlign w:val="center"/>
            <w:hideMark/>
          </w:tcPr>
          <w:p w14:paraId="5C010748"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2E812A20"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0AD6051D"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454D332" w14:textId="2E60BB12"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30</w:t>
            </w:r>
          </w:p>
        </w:tc>
        <w:tc>
          <w:tcPr>
            <w:tcW w:w="5680" w:type="dxa"/>
            <w:tcBorders>
              <w:top w:val="nil"/>
              <w:left w:val="nil"/>
              <w:bottom w:val="single" w:sz="4" w:space="0" w:color="auto"/>
              <w:right w:val="single" w:sz="4" w:space="0" w:color="auto"/>
            </w:tcBorders>
            <w:shd w:val="clear" w:color="auto" w:fill="auto"/>
            <w:vAlign w:val="center"/>
            <w:hideMark/>
          </w:tcPr>
          <w:p w14:paraId="05370168"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Monitoring a </w:t>
            </w:r>
            <w:r w:rsidRPr="004064D3">
              <w:rPr>
                <w:rFonts w:ascii="Arial Narrow" w:hAnsi="Arial Narrow" w:cs="Arial"/>
                <w:sz w:val="20"/>
                <w:szCs w:val="20"/>
                <w:lang w:val="en-US"/>
              </w:rPr>
              <w:t>alerting</w:t>
            </w:r>
            <w:r w:rsidRPr="00DC1090">
              <w:rPr>
                <w:rFonts w:ascii="Arial Narrow" w:hAnsi="Arial Narrow" w:cs="Arial"/>
                <w:sz w:val="20"/>
                <w:szCs w:val="20"/>
              </w:rPr>
              <w:t xml:space="preserve"> (SNMP, e-mail, </w:t>
            </w:r>
            <w:r w:rsidRPr="004064D3">
              <w:rPr>
                <w:rFonts w:ascii="Arial Narrow" w:hAnsi="Arial Narrow" w:cs="Arial"/>
                <w:sz w:val="20"/>
                <w:szCs w:val="20"/>
                <w:lang w:val="en-US"/>
              </w:rPr>
              <w:t>syslog</w:t>
            </w:r>
            <w:r w:rsidRPr="00DC1090">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2A3D96E6"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7D2BE2A"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6EBFB595"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F8ED152" w14:textId="1B08C13E"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31</w:t>
            </w:r>
          </w:p>
        </w:tc>
        <w:tc>
          <w:tcPr>
            <w:tcW w:w="5680" w:type="dxa"/>
            <w:tcBorders>
              <w:top w:val="nil"/>
              <w:left w:val="nil"/>
              <w:bottom w:val="single" w:sz="4" w:space="0" w:color="auto"/>
              <w:right w:val="single" w:sz="4" w:space="0" w:color="auto"/>
            </w:tcBorders>
            <w:shd w:val="clear" w:color="auto" w:fill="auto"/>
            <w:vAlign w:val="center"/>
            <w:hideMark/>
          </w:tcPr>
          <w:p w14:paraId="350121F0"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Diskové pole musí umožňovat provádění firmware updatů za plného provozu bez výpadku služeb, a to formou postupné aktualizace jednotlivých řadičů s transparentním přepnutím provozu mezi nimi.</w:t>
            </w:r>
          </w:p>
        </w:tc>
        <w:tc>
          <w:tcPr>
            <w:tcW w:w="1020" w:type="dxa"/>
            <w:tcBorders>
              <w:top w:val="nil"/>
              <w:left w:val="nil"/>
              <w:bottom w:val="single" w:sz="4" w:space="0" w:color="auto"/>
              <w:right w:val="single" w:sz="4" w:space="0" w:color="auto"/>
            </w:tcBorders>
            <w:shd w:val="clear" w:color="auto" w:fill="auto"/>
            <w:vAlign w:val="center"/>
            <w:hideMark/>
          </w:tcPr>
          <w:p w14:paraId="077FC44A"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4B9A0507"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73230D61"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BA5FF60" w14:textId="14CB32D5"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32</w:t>
            </w:r>
          </w:p>
        </w:tc>
        <w:tc>
          <w:tcPr>
            <w:tcW w:w="5680" w:type="dxa"/>
            <w:tcBorders>
              <w:top w:val="nil"/>
              <w:left w:val="nil"/>
              <w:bottom w:val="single" w:sz="4" w:space="0" w:color="auto"/>
              <w:right w:val="single" w:sz="4" w:space="0" w:color="auto"/>
            </w:tcBorders>
            <w:shd w:val="clear" w:color="auto" w:fill="auto"/>
            <w:vAlign w:val="center"/>
            <w:hideMark/>
          </w:tcPr>
          <w:p w14:paraId="3A42F598" w14:textId="7E6CE17D"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Veškeré akce provedené administrátorem musí být uloženy v logu nehledě na kanál</w:t>
            </w:r>
            <w:r>
              <w:rPr>
                <w:rFonts w:ascii="Arial Narrow" w:hAnsi="Arial Narrow" w:cs="Arial"/>
                <w:sz w:val="20"/>
                <w:szCs w:val="20"/>
              </w:rPr>
              <w:t>,</w:t>
            </w:r>
            <w:r w:rsidRPr="00DC1090">
              <w:rPr>
                <w:rFonts w:ascii="Arial Narrow" w:hAnsi="Arial Narrow" w:cs="Arial"/>
                <w:sz w:val="20"/>
                <w:szCs w:val="20"/>
              </w:rPr>
              <w:t xml:space="preserve"> kterým byla akce provedena</w:t>
            </w:r>
          </w:p>
        </w:tc>
        <w:tc>
          <w:tcPr>
            <w:tcW w:w="1020" w:type="dxa"/>
            <w:tcBorders>
              <w:top w:val="nil"/>
              <w:left w:val="nil"/>
              <w:bottom w:val="single" w:sz="4" w:space="0" w:color="auto"/>
              <w:right w:val="single" w:sz="4" w:space="0" w:color="auto"/>
            </w:tcBorders>
            <w:shd w:val="clear" w:color="auto" w:fill="auto"/>
            <w:vAlign w:val="center"/>
            <w:hideMark/>
          </w:tcPr>
          <w:p w14:paraId="35D49B64"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385A16A2"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3BBD4BAF" w14:textId="77777777" w:rsidTr="004064D3">
        <w:trPr>
          <w:trHeight w:val="285"/>
        </w:trPr>
        <w:tc>
          <w:tcPr>
            <w:tcW w:w="505" w:type="dxa"/>
            <w:tcBorders>
              <w:top w:val="nil"/>
              <w:left w:val="single" w:sz="4" w:space="0" w:color="auto"/>
              <w:bottom w:val="single" w:sz="4" w:space="0" w:color="auto"/>
              <w:right w:val="single" w:sz="4" w:space="0" w:color="auto"/>
            </w:tcBorders>
            <w:shd w:val="clear" w:color="000000" w:fill="44B3E1"/>
            <w:vAlign w:val="center"/>
            <w:hideMark/>
          </w:tcPr>
          <w:p w14:paraId="22C53BD9" w14:textId="036E18E2" w:rsidR="002B1AFE" w:rsidRPr="00DC1090" w:rsidRDefault="002B1AFE" w:rsidP="002B1AFE">
            <w:pPr>
              <w:spacing w:after="0" w:line="240" w:lineRule="auto"/>
              <w:ind w:left="0" w:firstLine="0"/>
              <w:jc w:val="left"/>
              <w:rPr>
                <w:rFonts w:ascii="Arial Narrow" w:hAnsi="Arial Narrow" w:cs="Arial"/>
                <w:sz w:val="20"/>
                <w:szCs w:val="20"/>
              </w:rPr>
            </w:pPr>
          </w:p>
        </w:tc>
        <w:tc>
          <w:tcPr>
            <w:tcW w:w="5680" w:type="dxa"/>
            <w:tcBorders>
              <w:top w:val="nil"/>
              <w:left w:val="nil"/>
              <w:bottom w:val="single" w:sz="4" w:space="0" w:color="auto"/>
              <w:right w:val="single" w:sz="4" w:space="0" w:color="auto"/>
            </w:tcBorders>
            <w:shd w:val="clear" w:color="000000" w:fill="44B3E1"/>
            <w:vAlign w:val="center"/>
            <w:hideMark/>
          </w:tcPr>
          <w:p w14:paraId="0395C62F"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Fyzické požadavky</w:t>
            </w:r>
          </w:p>
        </w:tc>
        <w:tc>
          <w:tcPr>
            <w:tcW w:w="1020" w:type="dxa"/>
            <w:tcBorders>
              <w:top w:val="nil"/>
              <w:left w:val="nil"/>
              <w:bottom w:val="single" w:sz="4" w:space="0" w:color="auto"/>
              <w:right w:val="single" w:sz="4" w:space="0" w:color="auto"/>
            </w:tcBorders>
            <w:shd w:val="clear" w:color="000000" w:fill="44B3E1"/>
            <w:noWrap/>
            <w:vAlign w:val="center"/>
            <w:hideMark/>
          </w:tcPr>
          <w:p w14:paraId="23E09E17"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c>
          <w:tcPr>
            <w:tcW w:w="1560" w:type="dxa"/>
            <w:tcBorders>
              <w:top w:val="nil"/>
              <w:left w:val="nil"/>
              <w:bottom w:val="single" w:sz="4" w:space="0" w:color="auto"/>
              <w:right w:val="single" w:sz="4" w:space="0" w:color="auto"/>
            </w:tcBorders>
            <w:shd w:val="clear" w:color="000000" w:fill="44B3E1"/>
            <w:noWrap/>
            <w:vAlign w:val="center"/>
            <w:hideMark/>
          </w:tcPr>
          <w:p w14:paraId="7B1DA7DA"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r>
      <w:tr w:rsidR="002B1AFE" w:rsidRPr="00DC1090" w14:paraId="654C79D0"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80D4B38" w14:textId="5BDAB1BB" w:rsidR="002B1AFE" w:rsidRPr="00DC1090" w:rsidRDefault="002B1AFE" w:rsidP="00880EC7">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w:t>
            </w:r>
            <w:r w:rsidR="00880EC7">
              <w:rPr>
                <w:rFonts w:ascii="Arial Narrow" w:hAnsi="Arial Narrow" w:cs="Arial"/>
                <w:sz w:val="20"/>
                <w:szCs w:val="20"/>
              </w:rPr>
              <w:t>3</w:t>
            </w:r>
          </w:p>
        </w:tc>
        <w:tc>
          <w:tcPr>
            <w:tcW w:w="5680" w:type="dxa"/>
            <w:tcBorders>
              <w:top w:val="nil"/>
              <w:left w:val="nil"/>
              <w:bottom w:val="single" w:sz="4" w:space="0" w:color="auto"/>
              <w:right w:val="single" w:sz="4" w:space="0" w:color="auto"/>
            </w:tcBorders>
            <w:shd w:val="clear" w:color="auto" w:fill="auto"/>
            <w:vAlign w:val="center"/>
            <w:hideMark/>
          </w:tcPr>
          <w:p w14:paraId="610B8A98"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Max. výška 2U</w:t>
            </w:r>
          </w:p>
        </w:tc>
        <w:tc>
          <w:tcPr>
            <w:tcW w:w="1020" w:type="dxa"/>
            <w:tcBorders>
              <w:top w:val="nil"/>
              <w:left w:val="nil"/>
              <w:bottom w:val="single" w:sz="4" w:space="0" w:color="auto"/>
              <w:right w:val="single" w:sz="4" w:space="0" w:color="auto"/>
            </w:tcBorders>
            <w:shd w:val="clear" w:color="auto" w:fill="auto"/>
            <w:vAlign w:val="center"/>
            <w:hideMark/>
          </w:tcPr>
          <w:p w14:paraId="12D0CE9A"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6F929434"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6DD0AC29"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1EA0232" w14:textId="5B4A08EA" w:rsidR="002B1AFE" w:rsidRPr="00DC1090" w:rsidRDefault="00880EC7" w:rsidP="002B1AFE">
            <w:pPr>
              <w:spacing w:after="0" w:line="240" w:lineRule="auto"/>
              <w:ind w:left="0" w:firstLine="0"/>
              <w:jc w:val="center"/>
              <w:rPr>
                <w:rFonts w:ascii="Arial Narrow" w:hAnsi="Arial Narrow" w:cs="Arial"/>
                <w:sz w:val="20"/>
                <w:szCs w:val="20"/>
              </w:rPr>
            </w:pPr>
            <w:r>
              <w:rPr>
                <w:rFonts w:ascii="Arial Narrow" w:hAnsi="Arial Narrow" w:cs="Arial"/>
                <w:sz w:val="20"/>
                <w:szCs w:val="20"/>
              </w:rPr>
              <w:lastRenderedPageBreak/>
              <w:t>34</w:t>
            </w:r>
          </w:p>
        </w:tc>
        <w:tc>
          <w:tcPr>
            <w:tcW w:w="5680" w:type="dxa"/>
            <w:tcBorders>
              <w:top w:val="nil"/>
              <w:left w:val="nil"/>
              <w:bottom w:val="single" w:sz="4" w:space="0" w:color="auto"/>
              <w:right w:val="single" w:sz="4" w:space="0" w:color="auto"/>
            </w:tcBorders>
            <w:shd w:val="clear" w:color="auto" w:fill="auto"/>
            <w:vAlign w:val="center"/>
            <w:hideMark/>
          </w:tcPr>
          <w:p w14:paraId="496305A4"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Spotřeba a chlazení odpovídající běžným RACK podmínkám (směr vzduchu směrem zepředu dozadu)</w:t>
            </w:r>
          </w:p>
        </w:tc>
        <w:tc>
          <w:tcPr>
            <w:tcW w:w="1020" w:type="dxa"/>
            <w:tcBorders>
              <w:top w:val="nil"/>
              <w:left w:val="nil"/>
              <w:bottom w:val="single" w:sz="4" w:space="0" w:color="auto"/>
              <w:right w:val="single" w:sz="4" w:space="0" w:color="auto"/>
            </w:tcBorders>
            <w:shd w:val="clear" w:color="auto" w:fill="auto"/>
            <w:vAlign w:val="center"/>
            <w:hideMark/>
          </w:tcPr>
          <w:p w14:paraId="76DC375F"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79452CB2"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523663E0"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96998B4" w14:textId="225971F2"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35</w:t>
            </w:r>
          </w:p>
        </w:tc>
        <w:tc>
          <w:tcPr>
            <w:tcW w:w="5680" w:type="dxa"/>
            <w:tcBorders>
              <w:top w:val="nil"/>
              <w:left w:val="nil"/>
              <w:bottom w:val="single" w:sz="4" w:space="0" w:color="auto"/>
              <w:right w:val="single" w:sz="4" w:space="0" w:color="auto"/>
            </w:tcBorders>
            <w:shd w:val="clear" w:color="auto" w:fill="auto"/>
            <w:vAlign w:val="center"/>
            <w:hideMark/>
          </w:tcPr>
          <w:p w14:paraId="63141C50"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Podpora 8×5 s odezvou NBD </w:t>
            </w:r>
            <w:r w:rsidRPr="004064D3">
              <w:rPr>
                <w:rFonts w:ascii="Arial Narrow" w:hAnsi="Arial Narrow" w:cs="Arial"/>
                <w:sz w:val="20"/>
                <w:szCs w:val="20"/>
                <w:lang w:val="en-US"/>
              </w:rPr>
              <w:t>on-site</w:t>
            </w:r>
            <w:r w:rsidRPr="00DC1090">
              <w:rPr>
                <w:rFonts w:ascii="Arial Narrow" w:hAnsi="Arial Narrow" w:cs="Arial"/>
                <w:sz w:val="20"/>
                <w:szCs w:val="20"/>
              </w:rPr>
              <w:t xml:space="preserve"> (nebo lepší)</w:t>
            </w:r>
          </w:p>
        </w:tc>
        <w:tc>
          <w:tcPr>
            <w:tcW w:w="1020" w:type="dxa"/>
            <w:tcBorders>
              <w:top w:val="nil"/>
              <w:left w:val="nil"/>
              <w:bottom w:val="single" w:sz="4" w:space="0" w:color="auto"/>
              <w:right w:val="single" w:sz="4" w:space="0" w:color="auto"/>
            </w:tcBorders>
            <w:shd w:val="clear" w:color="auto" w:fill="auto"/>
            <w:vAlign w:val="center"/>
            <w:hideMark/>
          </w:tcPr>
          <w:p w14:paraId="158F0AB2"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2B9A1C24"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3174B31A"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BA25734" w14:textId="0E00DD83"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36</w:t>
            </w:r>
          </w:p>
        </w:tc>
        <w:tc>
          <w:tcPr>
            <w:tcW w:w="5680" w:type="dxa"/>
            <w:tcBorders>
              <w:top w:val="nil"/>
              <w:left w:val="nil"/>
              <w:bottom w:val="single" w:sz="4" w:space="0" w:color="auto"/>
              <w:right w:val="single" w:sz="4" w:space="0" w:color="auto"/>
            </w:tcBorders>
            <w:shd w:val="clear" w:color="auto" w:fill="auto"/>
            <w:vAlign w:val="center"/>
            <w:hideMark/>
          </w:tcPr>
          <w:p w14:paraId="6DF81CA9" w14:textId="444CB196"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Všechny funkce dostupné v základní licenci (bez omezení počtu snapshotů/replik</w:t>
            </w:r>
            <w:r>
              <w:rPr>
                <w:rFonts w:ascii="Arial Narrow" w:hAnsi="Arial Narrow" w:cs="Arial"/>
                <w:sz w:val="20"/>
                <w:szCs w:val="20"/>
              </w:rPr>
              <w:t>, kapacity nebo počtu serverů</w:t>
            </w:r>
            <w:r w:rsidRPr="00DC1090">
              <w:rPr>
                <w:rFonts w:ascii="Arial Narrow" w:hAnsi="Arial Narrow" w:cs="Arial"/>
                <w:sz w:val="20"/>
                <w:szCs w:val="20"/>
              </w:rPr>
              <w:t xml:space="preserve"> - případně musí licence být součástí ceny)</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62707721"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0F971105"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64BE7D3"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507AE75" w14:textId="34434786"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37</w:t>
            </w:r>
          </w:p>
        </w:tc>
        <w:tc>
          <w:tcPr>
            <w:tcW w:w="5680" w:type="dxa"/>
            <w:tcBorders>
              <w:top w:val="nil"/>
              <w:left w:val="nil"/>
              <w:bottom w:val="single" w:sz="4" w:space="0" w:color="auto"/>
              <w:right w:val="single" w:sz="4" w:space="0" w:color="auto"/>
            </w:tcBorders>
            <w:shd w:val="clear" w:color="auto" w:fill="auto"/>
            <w:vAlign w:val="center"/>
            <w:hideMark/>
          </w:tcPr>
          <w:p w14:paraId="72BC9950" w14:textId="1B4ECB64"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Dodavatel dodá napájecí kabely s koncovkou C13 pro zapojení do PDU</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485297F6"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239C82A0"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0D953F4C"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909703A" w14:textId="153848D3"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38</w:t>
            </w:r>
          </w:p>
        </w:tc>
        <w:tc>
          <w:tcPr>
            <w:tcW w:w="5680" w:type="dxa"/>
            <w:tcBorders>
              <w:top w:val="nil"/>
              <w:left w:val="nil"/>
              <w:bottom w:val="single" w:sz="4" w:space="0" w:color="auto"/>
              <w:right w:val="single" w:sz="4" w:space="0" w:color="auto"/>
            </w:tcBorders>
            <w:shd w:val="clear" w:color="auto" w:fill="auto"/>
            <w:vAlign w:val="center"/>
            <w:hideMark/>
          </w:tcPr>
          <w:p w14:paraId="2A235476"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Systém má správu a monitoring realizovaný pomocí oddělených portů. Tj. nelze pole monitorovat a nastavovat pomocí rozhraní, kudy jsou přenášena data.</w:t>
            </w:r>
          </w:p>
        </w:tc>
        <w:tc>
          <w:tcPr>
            <w:tcW w:w="1020" w:type="dxa"/>
            <w:tcBorders>
              <w:top w:val="nil"/>
              <w:left w:val="nil"/>
              <w:bottom w:val="single" w:sz="4" w:space="0" w:color="auto"/>
              <w:right w:val="single" w:sz="4" w:space="0" w:color="auto"/>
            </w:tcBorders>
            <w:shd w:val="clear" w:color="auto" w:fill="auto"/>
            <w:vAlign w:val="center"/>
            <w:hideMark/>
          </w:tcPr>
          <w:p w14:paraId="286C0238"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529DDF88"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DA68205"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AA06C0" w14:textId="05611644"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39</w:t>
            </w:r>
          </w:p>
        </w:tc>
        <w:tc>
          <w:tcPr>
            <w:tcW w:w="5680" w:type="dxa"/>
            <w:tcBorders>
              <w:top w:val="nil"/>
              <w:left w:val="nil"/>
              <w:bottom w:val="single" w:sz="4" w:space="0" w:color="auto"/>
              <w:right w:val="single" w:sz="4" w:space="0" w:color="auto"/>
            </w:tcBorders>
            <w:shd w:val="clear" w:color="auto" w:fill="auto"/>
            <w:vAlign w:val="center"/>
            <w:hideMark/>
          </w:tcPr>
          <w:p w14:paraId="62D1B9CE" w14:textId="7ABBF246"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2x napájecí zdroje s redundancí napájení 1+1.</w:t>
            </w:r>
            <w:r>
              <w:rPr>
                <w:rFonts w:ascii="Arial Narrow" w:hAnsi="Arial Narrow" w:cs="Arial"/>
                <w:sz w:val="20"/>
                <w:szCs w:val="20"/>
              </w:rPr>
              <w:t xml:space="preserve"> Výpadek jednoho zdroje nesmí omezit výkon storage.</w:t>
            </w:r>
          </w:p>
        </w:tc>
        <w:tc>
          <w:tcPr>
            <w:tcW w:w="1020" w:type="dxa"/>
            <w:tcBorders>
              <w:top w:val="nil"/>
              <w:left w:val="nil"/>
              <w:bottom w:val="single" w:sz="4" w:space="0" w:color="auto"/>
              <w:right w:val="single" w:sz="4" w:space="0" w:color="auto"/>
            </w:tcBorders>
            <w:shd w:val="clear" w:color="auto" w:fill="auto"/>
            <w:vAlign w:val="center"/>
            <w:hideMark/>
          </w:tcPr>
          <w:p w14:paraId="22D20DAC"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6F63404B"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3C267DC3" w14:textId="77777777" w:rsidTr="004064D3">
        <w:trPr>
          <w:trHeight w:val="285"/>
        </w:trPr>
        <w:tc>
          <w:tcPr>
            <w:tcW w:w="505" w:type="dxa"/>
            <w:tcBorders>
              <w:top w:val="nil"/>
              <w:left w:val="single" w:sz="4" w:space="0" w:color="auto"/>
              <w:bottom w:val="single" w:sz="4" w:space="0" w:color="auto"/>
              <w:right w:val="single" w:sz="4" w:space="0" w:color="auto"/>
            </w:tcBorders>
            <w:shd w:val="clear" w:color="000000" w:fill="44B3E1"/>
            <w:vAlign w:val="center"/>
            <w:hideMark/>
          </w:tcPr>
          <w:p w14:paraId="07D6CE90" w14:textId="0F42B24E" w:rsidR="002B1AFE" w:rsidRPr="00DC1090" w:rsidRDefault="002B1AFE" w:rsidP="002B1AFE">
            <w:pPr>
              <w:spacing w:after="0" w:line="240" w:lineRule="auto"/>
              <w:ind w:left="0" w:firstLine="0"/>
              <w:jc w:val="left"/>
              <w:rPr>
                <w:rFonts w:ascii="Arial Narrow" w:hAnsi="Arial Narrow" w:cs="Arial"/>
                <w:sz w:val="20"/>
                <w:szCs w:val="20"/>
              </w:rPr>
            </w:pPr>
          </w:p>
        </w:tc>
        <w:tc>
          <w:tcPr>
            <w:tcW w:w="5680" w:type="dxa"/>
            <w:tcBorders>
              <w:top w:val="nil"/>
              <w:left w:val="nil"/>
              <w:bottom w:val="single" w:sz="4" w:space="0" w:color="auto"/>
              <w:right w:val="single" w:sz="4" w:space="0" w:color="auto"/>
            </w:tcBorders>
            <w:shd w:val="clear" w:color="000000" w:fill="44B3E1"/>
            <w:vAlign w:val="center"/>
            <w:hideMark/>
          </w:tcPr>
          <w:p w14:paraId="56BF2E7F"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Administrativní požadavky</w:t>
            </w:r>
          </w:p>
        </w:tc>
        <w:tc>
          <w:tcPr>
            <w:tcW w:w="1020" w:type="dxa"/>
            <w:tcBorders>
              <w:top w:val="nil"/>
              <w:left w:val="nil"/>
              <w:bottom w:val="single" w:sz="4" w:space="0" w:color="auto"/>
              <w:right w:val="single" w:sz="4" w:space="0" w:color="auto"/>
            </w:tcBorders>
            <w:shd w:val="clear" w:color="000000" w:fill="44B3E1"/>
            <w:noWrap/>
            <w:vAlign w:val="center"/>
            <w:hideMark/>
          </w:tcPr>
          <w:p w14:paraId="7F67A336"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c>
          <w:tcPr>
            <w:tcW w:w="1560" w:type="dxa"/>
            <w:tcBorders>
              <w:top w:val="nil"/>
              <w:left w:val="nil"/>
              <w:bottom w:val="single" w:sz="4" w:space="0" w:color="auto"/>
              <w:right w:val="single" w:sz="4" w:space="0" w:color="auto"/>
            </w:tcBorders>
            <w:shd w:val="clear" w:color="000000" w:fill="44B3E1"/>
            <w:noWrap/>
            <w:vAlign w:val="center"/>
            <w:hideMark/>
          </w:tcPr>
          <w:p w14:paraId="45ED5018"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w:t>
            </w:r>
          </w:p>
        </w:tc>
      </w:tr>
      <w:tr w:rsidR="002B1AFE" w:rsidRPr="00DC1090" w14:paraId="47851D61"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BB381E6" w14:textId="262CE0E6" w:rsidR="002B1AFE" w:rsidRPr="00DC1090" w:rsidRDefault="002B1AFE" w:rsidP="00880EC7">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w:t>
            </w:r>
            <w:r w:rsidR="00880EC7">
              <w:rPr>
                <w:rFonts w:ascii="Arial Narrow" w:hAnsi="Arial Narrow" w:cs="Arial"/>
                <w:sz w:val="20"/>
                <w:szCs w:val="20"/>
              </w:rPr>
              <w:t>0</w:t>
            </w:r>
          </w:p>
        </w:tc>
        <w:tc>
          <w:tcPr>
            <w:tcW w:w="5680" w:type="dxa"/>
            <w:tcBorders>
              <w:top w:val="nil"/>
              <w:left w:val="nil"/>
              <w:bottom w:val="single" w:sz="4" w:space="0" w:color="auto"/>
              <w:right w:val="single" w:sz="4" w:space="0" w:color="auto"/>
            </w:tcBorders>
            <w:shd w:val="clear" w:color="auto" w:fill="auto"/>
            <w:vAlign w:val="center"/>
            <w:hideMark/>
          </w:tcPr>
          <w:p w14:paraId="208B2927" w14:textId="77777777"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Dodavatel prohlašuje, že neobchoduje se sankcionovaným zbožím, které se nachází v Rusku nebo Bělorusku či z Ruska nebo Běloruska pochází a nenabízí takové zboží v rámci plnění veřejných zakázek.</w:t>
            </w:r>
          </w:p>
        </w:tc>
        <w:tc>
          <w:tcPr>
            <w:tcW w:w="1020" w:type="dxa"/>
            <w:tcBorders>
              <w:top w:val="nil"/>
              <w:left w:val="nil"/>
              <w:bottom w:val="single" w:sz="4" w:space="0" w:color="auto"/>
              <w:right w:val="single" w:sz="4" w:space="0" w:color="auto"/>
            </w:tcBorders>
            <w:shd w:val="clear" w:color="auto" w:fill="auto"/>
            <w:vAlign w:val="center"/>
            <w:hideMark/>
          </w:tcPr>
          <w:p w14:paraId="15B6736B"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37696D5"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076E5419"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8C4EE53" w14:textId="3EFDDBE0" w:rsidR="002B1AFE" w:rsidRPr="00DC1090" w:rsidRDefault="00880EC7" w:rsidP="00880EC7">
            <w:pPr>
              <w:spacing w:after="0" w:line="240" w:lineRule="auto"/>
              <w:ind w:left="0" w:firstLine="0"/>
              <w:rPr>
                <w:rFonts w:ascii="Arial Narrow" w:hAnsi="Arial Narrow" w:cs="Arial"/>
                <w:sz w:val="20"/>
                <w:szCs w:val="20"/>
              </w:rPr>
            </w:pPr>
            <w:r>
              <w:rPr>
                <w:rFonts w:ascii="Arial Narrow" w:hAnsi="Arial Narrow" w:cs="Arial"/>
                <w:sz w:val="20"/>
                <w:szCs w:val="20"/>
              </w:rPr>
              <w:t xml:space="preserve">  41</w:t>
            </w:r>
            <w:r w:rsidR="002B1AFE" w:rsidRPr="00DC1090">
              <w:rPr>
                <w:rFonts w:ascii="Arial Narrow" w:hAnsi="Arial Narrow" w:cs="Arial"/>
                <w:sz w:val="20"/>
                <w:szCs w:val="20"/>
              </w:rPr>
              <w:t> </w:t>
            </w:r>
          </w:p>
        </w:tc>
        <w:tc>
          <w:tcPr>
            <w:tcW w:w="5680" w:type="dxa"/>
            <w:tcBorders>
              <w:top w:val="nil"/>
              <w:left w:val="nil"/>
              <w:bottom w:val="single" w:sz="4" w:space="0" w:color="auto"/>
              <w:right w:val="single" w:sz="4" w:space="0" w:color="auto"/>
            </w:tcBorders>
            <w:shd w:val="clear" w:color="auto" w:fill="auto"/>
            <w:vAlign w:val="center"/>
            <w:hideMark/>
          </w:tcPr>
          <w:p w14:paraId="15F7C910" w14:textId="6D4B34FA"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Dodané zařízení pochází z oficiální distribuční sítě výrobce a je určeno pro </w:t>
            </w:r>
            <w:r>
              <w:rPr>
                <w:rFonts w:ascii="Arial Narrow" w:hAnsi="Arial Narrow" w:cs="Arial"/>
                <w:sz w:val="20"/>
                <w:szCs w:val="20"/>
              </w:rPr>
              <w:t>český</w:t>
            </w:r>
            <w:r w:rsidRPr="00DC1090">
              <w:rPr>
                <w:rFonts w:ascii="Arial Narrow" w:hAnsi="Arial Narrow" w:cs="Arial"/>
                <w:sz w:val="20"/>
                <w:szCs w:val="20"/>
              </w:rPr>
              <w:t xml:space="preserve"> trh</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5DE9154C"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51E2DE13"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E0F70C7"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E9D0AB7" w14:textId="6A835376"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42</w:t>
            </w:r>
          </w:p>
        </w:tc>
        <w:tc>
          <w:tcPr>
            <w:tcW w:w="5680" w:type="dxa"/>
            <w:tcBorders>
              <w:top w:val="nil"/>
              <w:left w:val="nil"/>
              <w:bottom w:val="single" w:sz="4" w:space="0" w:color="auto"/>
              <w:right w:val="single" w:sz="4" w:space="0" w:color="auto"/>
            </w:tcBorders>
            <w:shd w:val="clear" w:color="auto" w:fill="auto"/>
            <w:vAlign w:val="center"/>
            <w:hideMark/>
          </w:tcPr>
          <w:p w14:paraId="59B0DAD5" w14:textId="60B53394"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Dodavatel je schopen doložit potvrzení výrobce, že dodané zařízení je nové, originální a plně podporované výrobcem (žádné re-certifikované/</w:t>
            </w:r>
            <w:r w:rsidRPr="004064D3">
              <w:rPr>
                <w:rFonts w:ascii="Arial Narrow" w:hAnsi="Arial Narrow" w:cs="Arial"/>
                <w:sz w:val="20"/>
                <w:szCs w:val="20"/>
                <w:lang w:val="en-US"/>
              </w:rPr>
              <w:t>refurbished</w:t>
            </w:r>
            <w:r w:rsidRPr="00DC1090">
              <w:rPr>
                <w:rFonts w:ascii="Arial Narrow" w:hAnsi="Arial Narrow" w:cs="Arial"/>
                <w:sz w:val="20"/>
                <w:szCs w:val="20"/>
              </w:rPr>
              <w:t xml:space="preserve"> zařízení)</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70C7FABD"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42EB0AF0"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73E8BF4A"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1666918" w14:textId="49D47238"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43</w:t>
            </w:r>
          </w:p>
        </w:tc>
        <w:tc>
          <w:tcPr>
            <w:tcW w:w="5680" w:type="dxa"/>
            <w:tcBorders>
              <w:top w:val="nil"/>
              <w:left w:val="nil"/>
              <w:bottom w:val="single" w:sz="4" w:space="0" w:color="auto"/>
              <w:right w:val="single" w:sz="4" w:space="0" w:color="auto"/>
            </w:tcBorders>
            <w:shd w:val="clear" w:color="auto" w:fill="auto"/>
            <w:vAlign w:val="center"/>
            <w:hideMark/>
          </w:tcPr>
          <w:p w14:paraId="10DA9FA7" w14:textId="5B3B0C1D" w:rsidR="002B1AFE" w:rsidRPr="00DC1090" w:rsidRDefault="002B1AFE" w:rsidP="003939DC">
            <w:pPr>
              <w:spacing w:after="0" w:line="240" w:lineRule="auto"/>
              <w:ind w:left="0" w:firstLine="0"/>
              <w:jc w:val="left"/>
              <w:rPr>
                <w:rFonts w:ascii="Arial Narrow" w:hAnsi="Arial Narrow" w:cs="Arial"/>
                <w:sz w:val="20"/>
                <w:szCs w:val="20"/>
              </w:rPr>
            </w:pPr>
            <w:r w:rsidRPr="00880EC7">
              <w:rPr>
                <w:rFonts w:ascii="Arial Narrow" w:hAnsi="Arial Narrow" w:cs="Arial"/>
                <w:sz w:val="20"/>
                <w:szCs w:val="20"/>
              </w:rPr>
              <w:t xml:space="preserve">Dodavatel zajistí, že dodané zařízení je registrováno na zákazníka, je mu poskytována technická podpora přímo výrobcem po celou dobu trvání záruky/SLA a </w:t>
            </w:r>
            <w:r w:rsidR="00880EC7" w:rsidRPr="00880EC7">
              <w:rPr>
                <w:rFonts w:ascii="Arial Narrow" w:hAnsi="Arial Narrow" w:cs="Arial"/>
                <w:sz w:val="20"/>
                <w:szCs w:val="20"/>
              </w:rPr>
              <w:t xml:space="preserve">zákazník má </w:t>
            </w:r>
            <w:r w:rsidRPr="00880EC7">
              <w:rPr>
                <w:rFonts w:ascii="Arial Narrow" w:hAnsi="Arial Narrow" w:cs="Arial"/>
                <w:sz w:val="20"/>
                <w:szCs w:val="20"/>
              </w:rPr>
              <w:t xml:space="preserve">přístup do portálu </w:t>
            </w:r>
            <w:r w:rsidR="003939DC">
              <w:rPr>
                <w:rFonts w:ascii="Arial Narrow" w:hAnsi="Arial Narrow" w:cs="Arial"/>
                <w:sz w:val="20"/>
                <w:szCs w:val="20"/>
              </w:rPr>
              <w:t>v</w:t>
            </w:r>
            <w:r w:rsidRPr="00880EC7">
              <w:rPr>
                <w:rFonts w:ascii="Arial Narrow" w:hAnsi="Arial Narrow" w:cs="Arial"/>
                <w:sz w:val="20"/>
                <w:szCs w:val="20"/>
              </w:rPr>
              <w:t>ýrobce pro možnost stahování aktualizací firmware, zadávání servisních požadavků atd.</w:t>
            </w:r>
          </w:p>
        </w:tc>
        <w:tc>
          <w:tcPr>
            <w:tcW w:w="1020" w:type="dxa"/>
            <w:tcBorders>
              <w:top w:val="nil"/>
              <w:left w:val="nil"/>
              <w:bottom w:val="single" w:sz="4" w:space="0" w:color="auto"/>
              <w:right w:val="single" w:sz="4" w:space="0" w:color="auto"/>
            </w:tcBorders>
            <w:shd w:val="clear" w:color="auto" w:fill="auto"/>
            <w:vAlign w:val="center"/>
            <w:hideMark/>
          </w:tcPr>
          <w:p w14:paraId="2E2B8CA8"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57BFCB57"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398FFBA"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2FF6F4C" w14:textId="278E77C8"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44</w:t>
            </w:r>
          </w:p>
        </w:tc>
        <w:tc>
          <w:tcPr>
            <w:tcW w:w="5680" w:type="dxa"/>
            <w:tcBorders>
              <w:top w:val="nil"/>
              <w:left w:val="nil"/>
              <w:bottom w:val="single" w:sz="4" w:space="0" w:color="auto"/>
              <w:right w:val="single" w:sz="4" w:space="0" w:color="auto"/>
            </w:tcBorders>
            <w:shd w:val="clear" w:color="auto" w:fill="auto"/>
            <w:vAlign w:val="center"/>
            <w:hideMark/>
          </w:tcPr>
          <w:p w14:paraId="5C5D825C" w14:textId="336D356A"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Dodavatel uvede dobu dodání a dostupnost náhradních dílů po dobu minimálně 5 let od uvedení zařízení do provozu</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0A5EF5C4"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78071AB8"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3785E2C3"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F975836" w14:textId="7F31927C"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45</w:t>
            </w:r>
          </w:p>
        </w:tc>
        <w:tc>
          <w:tcPr>
            <w:tcW w:w="5680" w:type="dxa"/>
            <w:tcBorders>
              <w:top w:val="nil"/>
              <w:left w:val="nil"/>
              <w:bottom w:val="single" w:sz="4" w:space="0" w:color="auto"/>
              <w:right w:val="single" w:sz="4" w:space="0" w:color="auto"/>
            </w:tcBorders>
            <w:shd w:val="clear" w:color="auto" w:fill="auto"/>
            <w:vAlign w:val="center"/>
            <w:hideMark/>
          </w:tcPr>
          <w:p w14:paraId="4C20010F" w14:textId="25138365"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Dodavatel garantuje, že firmware a software zařízení má podporu bezpečnostních záplat po dobu min. 5 let</w:t>
            </w:r>
            <w:r w:rsidR="003939DC">
              <w:rPr>
                <w:rFonts w:ascii="Arial Narrow" w:hAnsi="Arial Narrow" w:cs="Arial"/>
                <w:sz w:val="20"/>
                <w:szCs w:val="20"/>
              </w:rPr>
              <w:t>.</w:t>
            </w:r>
          </w:p>
        </w:tc>
        <w:tc>
          <w:tcPr>
            <w:tcW w:w="1020" w:type="dxa"/>
            <w:tcBorders>
              <w:top w:val="nil"/>
              <w:left w:val="nil"/>
              <w:bottom w:val="single" w:sz="4" w:space="0" w:color="auto"/>
              <w:right w:val="single" w:sz="4" w:space="0" w:color="auto"/>
            </w:tcBorders>
            <w:shd w:val="clear" w:color="auto" w:fill="auto"/>
            <w:vAlign w:val="center"/>
            <w:hideMark/>
          </w:tcPr>
          <w:p w14:paraId="02D57671"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522D864C"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7CF5579A" w14:textId="77777777" w:rsidTr="004064D3">
        <w:trPr>
          <w:trHeight w:val="51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91275" w14:textId="496207C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46</w:t>
            </w:r>
          </w:p>
        </w:tc>
        <w:tc>
          <w:tcPr>
            <w:tcW w:w="5680" w:type="dxa"/>
            <w:tcBorders>
              <w:top w:val="nil"/>
              <w:left w:val="nil"/>
              <w:bottom w:val="single" w:sz="4" w:space="0" w:color="auto"/>
              <w:right w:val="single" w:sz="4" w:space="0" w:color="auto"/>
            </w:tcBorders>
            <w:shd w:val="clear" w:color="auto" w:fill="auto"/>
            <w:vAlign w:val="center"/>
            <w:hideMark/>
          </w:tcPr>
          <w:p w14:paraId="4225CE26" w14:textId="2B54A679" w:rsidR="002B1AFE" w:rsidRPr="00DC1090" w:rsidRDefault="002B1AFE" w:rsidP="002B1AFE">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Dodavatel provede zaškolení obsluhy, a zajistí</w:t>
            </w:r>
            <w:r>
              <w:rPr>
                <w:rFonts w:ascii="Arial Narrow" w:hAnsi="Arial Narrow" w:cs="Arial"/>
                <w:sz w:val="20"/>
                <w:szCs w:val="20"/>
              </w:rPr>
              <w:t>,</w:t>
            </w:r>
            <w:r w:rsidRPr="00DC1090">
              <w:rPr>
                <w:rFonts w:ascii="Arial Narrow" w:hAnsi="Arial Narrow" w:cs="Arial"/>
                <w:sz w:val="20"/>
                <w:szCs w:val="20"/>
              </w:rPr>
              <w:t xml:space="preserve"> aby školitel mluvil českým jazykem a to na úrovni rodilého mluvčího.</w:t>
            </w:r>
          </w:p>
        </w:tc>
        <w:tc>
          <w:tcPr>
            <w:tcW w:w="1020" w:type="dxa"/>
            <w:tcBorders>
              <w:top w:val="nil"/>
              <w:left w:val="nil"/>
              <w:bottom w:val="single" w:sz="4" w:space="0" w:color="auto"/>
              <w:right w:val="single" w:sz="4" w:space="0" w:color="auto"/>
            </w:tcBorders>
            <w:shd w:val="clear" w:color="auto" w:fill="auto"/>
            <w:vAlign w:val="center"/>
            <w:hideMark/>
          </w:tcPr>
          <w:p w14:paraId="3F6251C2"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39E76408"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6DF23100"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B2EA0D6" w14:textId="59659E36"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47</w:t>
            </w:r>
          </w:p>
        </w:tc>
        <w:tc>
          <w:tcPr>
            <w:tcW w:w="5680" w:type="dxa"/>
            <w:tcBorders>
              <w:top w:val="nil"/>
              <w:left w:val="nil"/>
              <w:bottom w:val="single" w:sz="4" w:space="0" w:color="auto"/>
              <w:right w:val="single" w:sz="4" w:space="0" w:color="auto"/>
            </w:tcBorders>
            <w:shd w:val="clear" w:color="auto" w:fill="auto"/>
            <w:vAlign w:val="center"/>
            <w:hideMark/>
          </w:tcPr>
          <w:p w14:paraId="76DD0F2D" w14:textId="57029325" w:rsidR="002B1AFE" w:rsidRPr="00DC1090" w:rsidRDefault="002B1AFE" w:rsidP="00880EC7">
            <w:pPr>
              <w:spacing w:after="0" w:line="240" w:lineRule="auto"/>
              <w:ind w:left="0" w:firstLine="0"/>
              <w:jc w:val="left"/>
              <w:rPr>
                <w:rFonts w:ascii="Arial Narrow" w:hAnsi="Arial Narrow" w:cs="Arial"/>
                <w:sz w:val="20"/>
                <w:szCs w:val="20"/>
              </w:rPr>
            </w:pPr>
            <w:r w:rsidRPr="00DC1090">
              <w:rPr>
                <w:rFonts w:ascii="Arial Narrow" w:hAnsi="Arial Narrow" w:cs="Arial"/>
                <w:sz w:val="20"/>
                <w:szCs w:val="20"/>
              </w:rPr>
              <w:t xml:space="preserve">Součástí dodávky je předání dokumentace k systému. Tj. zapojení </w:t>
            </w:r>
            <w:r w:rsidR="00880EC7">
              <w:rPr>
                <w:rFonts w:ascii="Arial Narrow" w:hAnsi="Arial Narrow" w:cs="Arial"/>
                <w:sz w:val="20"/>
                <w:szCs w:val="20"/>
              </w:rPr>
              <w:t>HW</w:t>
            </w:r>
            <w:r w:rsidR="00880EC7" w:rsidRPr="00DC1090">
              <w:rPr>
                <w:rFonts w:ascii="Arial Narrow" w:hAnsi="Arial Narrow" w:cs="Arial"/>
                <w:sz w:val="20"/>
                <w:szCs w:val="20"/>
              </w:rPr>
              <w:t xml:space="preserve"> </w:t>
            </w:r>
            <w:r w:rsidRPr="00DC1090">
              <w:rPr>
                <w:rFonts w:ascii="Arial Narrow" w:hAnsi="Arial Narrow" w:cs="Arial"/>
                <w:sz w:val="20"/>
                <w:szCs w:val="20"/>
              </w:rPr>
              <w:t xml:space="preserve">prvků, popisy portů, umístění, nastavení jednotlivých </w:t>
            </w:r>
            <w:r w:rsidRPr="004064D3">
              <w:rPr>
                <w:rFonts w:ascii="Arial Narrow" w:hAnsi="Arial Narrow" w:cs="Arial"/>
                <w:sz w:val="20"/>
                <w:szCs w:val="20"/>
                <w:lang w:val="en-US"/>
              </w:rPr>
              <w:t>appliance</w:t>
            </w:r>
            <w:r w:rsidRPr="00DC1090">
              <w:rPr>
                <w:rFonts w:ascii="Arial Narrow" w:hAnsi="Arial Narrow" w:cs="Arial"/>
                <w:sz w:val="20"/>
                <w:szCs w:val="20"/>
              </w:rPr>
              <w:t xml:space="preserve">, přístupy, nastavení LUNů, sestav disků, </w:t>
            </w:r>
            <w:r w:rsidRPr="004064D3">
              <w:rPr>
                <w:rFonts w:ascii="Arial Narrow" w:hAnsi="Arial Narrow" w:cs="Arial"/>
                <w:sz w:val="20"/>
                <w:szCs w:val="20"/>
                <w:lang w:val="en-US"/>
              </w:rPr>
              <w:t>emergency</w:t>
            </w:r>
            <w:r w:rsidRPr="00DC1090">
              <w:rPr>
                <w:rFonts w:ascii="Arial Narrow" w:hAnsi="Arial Narrow" w:cs="Arial"/>
                <w:sz w:val="20"/>
                <w:szCs w:val="20"/>
              </w:rPr>
              <w:t xml:space="preserve"> účtů apod. a to v českém jazyce.</w:t>
            </w:r>
          </w:p>
        </w:tc>
        <w:tc>
          <w:tcPr>
            <w:tcW w:w="1020" w:type="dxa"/>
            <w:tcBorders>
              <w:top w:val="nil"/>
              <w:left w:val="nil"/>
              <w:bottom w:val="single" w:sz="4" w:space="0" w:color="auto"/>
              <w:right w:val="single" w:sz="4" w:space="0" w:color="auto"/>
            </w:tcBorders>
            <w:shd w:val="clear" w:color="auto" w:fill="auto"/>
            <w:vAlign w:val="center"/>
            <w:hideMark/>
          </w:tcPr>
          <w:p w14:paraId="199C1EAC"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hideMark/>
          </w:tcPr>
          <w:p w14:paraId="15516090" w14:textId="77777777"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r w:rsidR="002B1AFE" w:rsidRPr="00DC1090" w14:paraId="4AEDF33E" w14:textId="77777777" w:rsidTr="004064D3">
        <w:trPr>
          <w:trHeight w:val="765"/>
        </w:trPr>
        <w:tc>
          <w:tcPr>
            <w:tcW w:w="505" w:type="dxa"/>
            <w:tcBorders>
              <w:top w:val="nil"/>
              <w:left w:val="single" w:sz="4" w:space="0" w:color="auto"/>
              <w:bottom w:val="single" w:sz="4" w:space="0" w:color="auto"/>
              <w:right w:val="single" w:sz="4" w:space="0" w:color="auto"/>
            </w:tcBorders>
            <w:shd w:val="clear" w:color="auto" w:fill="auto"/>
            <w:vAlign w:val="center"/>
          </w:tcPr>
          <w:p w14:paraId="1393E75D" w14:textId="25995CAE"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48</w:t>
            </w:r>
          </w:p>
        </w:tc>
        <w:tc>
          <w:tcPr>
            <w:tcW w:w="5680" w:type="dxa"/>
            <w:tcBorders>
              <w:top w:val="nil"/>
              <w:left w:val="nil"/>
              <w:bottom w:val="single" w:sz="4" w:space="0" w:color="auto"/>
              <w:right w:val="single" w:sz="4" w:space="0" w:color="auto"/>
            </w:tcBorders>
            <w:shd w:val="clear" w:color="auto" w:fill="auto"/>
            <w:vAlign w:val="center"/>
          </w:tcPr>
          <w:p w14:paraId="2C1F9741" w14:textId="2C94634C" w:rsidR="002B1AFE" w:rsidRPr="00DC1090" w:rsidRDefault="002B1AFE" w:rsidP="002B1AFE">
            <w:pPr>
              <w:spacing w:after="0" w:line="240" w:lineRule="auto"/>
              <w:ind w:left="0" w:firstLine="0"/>
              <w:jc w:val="left"/>
              <w:rPr>
                <w:rFonts w:ascii="Arial Narrow" w:hAnsi="Arial Narrow" w:cs="Arial"/>
                <w:sz w:val="20"/>
                <w:szCs w:val="20"/>
              </w:rPr>
            </w:pPr>
            <w:r w:rsidRPr="002B1AFE">
              <w:rPr>
                <w:rFonts w:ascii="Arial Narrow" w:hAnsi="Arial Narrow" w:cs="Arial"/>
                <w:sz w:val="20"/>
                <w:szCs w:val="20"/>
              </w:rPr>
              <w:t>Dodavatel na vlastní náklady zajistí likvidaci veškerého obalového materiálu a případných dalších odpadů souvisejících s dodávkou a montáží</w:t>
            </w:r>
            <w:r>
              <w:rPr>
                <w:rFonts w:ascii="Arial Narrow" w:hAnsi="Arial Narrow" w:cs="Arial"/>
                <w:sz w:val="20"/>
                <w:szCs w:val="20"/>
              </w:rPr>
              <w:t>.</w:t>
            </w:r>
            <w:bookmarkStart w:id="0" w:name="_GoBack"/>
            <w:bookmarkEnd w:id="0"/>
          </w:p>
        </w:tc>
        <w:tc>
          <w:tcPr>
            <w:tcW w:w="1020" w:type="dxa"/>
            <w:tcBorders>
              <w:top w:val="nil"/>
              <w:left w:val="nil"/>
              <w:bottom w:val="single" w:sz="4" w:space="0" w:color="auto"/>
              <w:right w:val="single" w:sz="4" w:space="0" w:color="auto"/>
            </w:tcBorders>
            <w:shd w:val="clear" w:color="auto" w:fill="auto"/>
            <w:vAlign w:val="center"/>
          </w:tcPr>
          <w:p w14:paraId="52FA627E" w14:textId="0546AAEE"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c>
          <w:tcPr>
            <w:tcW w:w="1560" w:type="dxa"/>
            <w:tcBorders>
              <w:top w:val="nil"/>
              <w:left w:val="nil"/>
              <w:bottom w:val="single" w:sz="4" w:space="0" w:color="auto"/>
              <w:right w:val="single" w:sz="4" w:space="0" w:color="auto"/>
            </w:tcBorders>
            <w:shd w:val="clear" w:color="auto" w:fill="auto"/>
            <w:vAlign w:val="center"/>
          </w:tcPr>
          <w:p w14:paraId="6AA1595B" w14:textId="03182CAE" w:rsidR="002B1AFE" w:rsidRPr="00DC1090" w:rsidRDefault="002B1AFE" w:rsidP="002B1AFE">
            <w:pPr>
              <w:spacing w:after="0" w:line="240" w:lineRule="auto"/>
              <w:ind w:left="0" w:firstLine="0"/>
              <w:jc w:val="center"/>
              <w:rPr>
                <w:rFonts w:ascii="Arial Narrow" w:hAnsi="Arial Narrow" w:cs="Arial"/>
                <w:sz w:val="20"/>
                <w:szCs w:val="20"/>
              </w:rPr>
            </w:pPr>
            <w:r w:rsidRPr="00DC1090">
              <w:rPr>
                <w:rFonts w:ascii="Arial Narrow" w:hAnsi="Arial Narrow" w:cs="Arial"/>
                <w:sz w:val="20"/>
                <w:szCs w:val="20"/>
              </w:rPr>
              <w:t>DOPLNÍ ÚČASTNÍK</w:t>
            </w:r>
          </w:p>
        </w:tc>
      </w:tr>
    </w:tbl>
    <w:p w14:paraId="31C03677" w14:textId="77777777" w:rsidR="00DC1090" w:rsidRDefault="00DC1090" w:rsidP="005F76F0">
      <w:pPr>
        <w:ind w:left="0" w:firstLine="0"/>
      </w:pPr>
    </w:p>
    <w:sectPr w:rsidR="00DC10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94C2" w14:textId="77777777" w:rsidR="00B670BA" w:rsidRDefault="00B670BA" w:rsidP="000451DD">
      <w:pPr>
        <w:spacing w:after="0" w:line="240" w:lineRule="auto"/>
      </w:pPr>
      <w:r>
        <w:separator/>
      </w:r>
    </w:p>
  </w:endnote>
  <w:endnote w:type="continuationSeparator" w:id="0">
    <w:p w14:paraId="1AE16284" w14:textId="77777777" w:rsidR="00B670BA" w:rsidRDefault="00B670BA" w:rsidP="0004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849418"/>
      <w:docPartObj>
        <w:docPartGallery w:val="Page Numbers (Bottom of Page)"/>
        <w:docPartUnique/>
      </w:docPartObj>
    </w:sdtPr>
    <w:sdtEndPr/>
    <w:sdtContent>
      <w:sdt>
        <w:sdtPr>
          <w:id w:val="1728636285"/>
          <w:docPartObj>
            <w:docPartGallery w:val="Page Numbers (Top of Page)"/>
            <w:docPartUnique/>
          </w:docPartObj>
        </w:sdtPr>
        <w:sdtEndPr/>
        <w:sdtContent>
          <w:p w14:paraId="4DE95119" w14:textId="34EC637D" w:rsidR="00D01392" w:rsidRDefault="00D01392">
            <w:pPr>
              <w:pStyle w:val="Zpat"/>
              <w:jc w:val="center"/>
            </w:pPr>
            <w:r>
              <w:t xml:space="preserve">Stránka </w:t>
            </w:r>
            <w:r>
              <w:rPr>
                <w:b/>
                <w:bCs/>
                <w:szCs w:val="24"/>
              </w:rPr>
              <w:fldChar w:fldCharType="begin"/>
            </w:r>
            <w:r>
              <w:rPr>
                <w:b/>
                <w:bCs/>
              </w:rPr>
              <w:instrText>PAGE</w:instrText>
            </w:r>
            <w:r>
              <w:rPr>
                <w:b/>
                <w:bCs/>
                <w:szCs w:val="24"/>
              </w:rPr>
              <w:fldChar w:fldCharType="separate"/>
            </w:r>
            <w:r w:rsidR="003939DC">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3939DC">
              <w:rPr>
                <w:b/>
                <w:bCs/>
                <w:noProof/>
              </w:rPr>
              <w:t>4</w:t>
            </w:r>
            <w:r>
              <w:rPr>
                <w:b/>
                <w:bCs/>
                <w:szCs w:val="24"/>
              </w:rPr>
              <w:fldChar w:fldCharType="end"/>
            </w:r>
          </w:p>
        </w:sdtContent>
      </w:sdt>
    </w:sdtContent>
  </w:sdt>
  <w:p w14:paraId="187D85F5" w14:textId="77777777" w:rsidR="00D01392" w:rsidRDefault="00D013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4DDA3" w14:textId="77777777" w:rsidR="00B670BA" w:rsidRDefault="00B670BA" w:rsidP="000451DD">
      <w:pPr>
        <w:spacing w:after="0" w:line="240" w:lineRule="auto"/>
      </w:pPr>
      <w:r>
        <w:separator/>
      </w:r>
    </w:p>
  </w:footnote>
  <w:footnote w:type="continuationSeparator" w:id="0">
    <w:p w14:paraId="1AA2AAB9" w14:textId="77777777" w:rsidR="00B670BA" w:rsidRDefault="00B670BA" w:rsidP="00045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909"/>
    <w:multiLevelType w:val="hybridMultilevel"/>
    <w:tmpl w:val="C19024AA"/>
    <w:lvl w:ilvl="0" w:tplc="BEC0536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1962F6"/>
    <w:multiLevelType w:val="hybridMultilevel"/>
    <w:tmpl w:val="D794CDD4"/>
    <w:lvl w:ilvl="0" w:tplc="C608A48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2C"/>
    <w:rsid w:val="00022D37"/>
    <w:rsid w:val="0002712C"/>
    <w:rsid w:val="000451DD"/>
    <w:rsid w:val="000C01D3"/>
    <w:rsid w:val="001067EB"/>
    <w:rsid w:val="00167414"/>
    <w:rsid w:val="00192BE3"/>
    <w:rsid w:val="001C5254"/>
    <w:rsid w:val="001C5C9D"/>
    <w:rsid w:val="00201324"/>
    <w:rsid w:val="00277064"/>
    <w:rsid w:val="002B1AFE"/>
    <w:rsid w:val="002F2D28"/>
    <w:rsid w:val="00306819"/>
    <w:rsid w:val="003939DC"/>
    <w:rsid w:val="003A48E0"/>
    <w:rsid w:val="003A4FBE"/>
    <w:rsid w:val="003A65A5"/>
    <w:rsid w:val="004064D3"/>
    <w:rsid w:val="004174C7"/>
    <w:rsid w:val="004504F0"/>
    <w:rsid w:val="004820C9"/>
    <w:rsid w:val="005856B4"/>
    <w:rsid w:val="005865B8"/>
    <w:rsid w:val="005A5868"/>
    <w:rsid w:val="005D3A1F"/>
    <w:rsid w:val="005D723E"/>
    <w:rsid w:val="005F76F0"/>
    <w:rsid w:val="00656448"/>
    <w:rsid w:val="006B6D2A"/>
    <w:rsid w:val="006B76E0"/>
    <w:rsid w:val="006D25C1"/>
    <w:rsid w:val="006E2D23"/>
    <w:rsid w:val="007E0B50"/>
    <w:rsid w:val="00812316"/>
    <w:rsid w:val="00820AC1"/>
    <w:rsid w:val="00880EC7"/>
    <w:rsid w:val="008A1301"/>
    <w:rsid w:val="009C3946"/>
    <w:rsid w:val="009F23C7"/>
    <w:rsid w:val="009F62F5"/>
    <w:rsid w:val="00A67355"/>
    <w:rsid w:val="00A87B37"/>
    <w:rsid w:val="00AB7E22"/>
    <w:rsid w:val="00B06FB0"/>
    <w:rsid w:val="00B1298D"/>
    <w:rsid w:val="00B670BA"/>
    <w:rsid w:val="00B97BF4"/>
    <w:rsid w:val="00BC4BBE"/>
    <w:rsid w:val="00BF190B"/>
    <w:rsid w:val="00C1737F"/>
    <w:rsid w:val="00C209EC"/>
    <w:rsid w:val="00C40A60"/>
    <w:rsid w:val="00CA0775"/>
    <w:rsid w:val="00CB228F"/>
    <w:rsid w:val="00D01392"/>
    <w:rsid w:val="00D2730C"/>
    <w:rsid w:val="00D6793B"/>
    <w:rsid w:val="00DB0D2A"/>
    <w:rsid w:val="00DC1090"/>
    <w:rsid w:val="00E30053"/>
    <w:rsid w:val="00E46FBA"/>
    <w:rsid w:val="00E55C33"/>
    <w:rsid w:val="00E571AD"/>
    <w:rsid w:val="00E8561B"/>
    <w:rsid w:val="00E963EE"/>
    <w:rsid w:val="00EC63FB"/>
    <w:rsid w:val="00F00CD3"/>
    <w:rsid w:val="00F1225E"/>
    <w:rsid w:val="00F31E49"/>
    <w:rsid w:val="00F73CE2"/>
    <w:rsid w:val="00FB7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0A15BE"/>
  <w15:chartTrackingRefBased/>
  <w15:docId w15:val="{3C4BF9D0-A98E-4318-B688-B2B6F455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712C"/>
    <w:pPr>
      <w:spacing w:after="133" w:line="267" w:lineRule="auto"/>
      <w:ind w:left="478" w:hanging="10"/>
      <w:jc w:val="both"/>
    </w:pPr>
    <w:rPr>
      <w:rFonts w:ascii="Times New Roman" w:eastAsia="Times New Roman" w:hAnsi="Times New Roman" w:cs="Times New Roman"/>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56448"/>
    <w:pPr>
      <w:ind w:left="720"/>
      <w:contextualSpacing/>
    </w:pPr>
  </w:style>
  <w:style w:type="character" w:styleId="Odkaznakoment">
    <w:name w:val="annotation reference"/>
    <w:basedOn w:val="Standardnpsmoodstavce"/>
    <w:uiPriority w:val="99"/>
    <w:semiHidden/>
    <w:unhideWhenUsed/>
    <w:rsid w:val="005F76F0"/>
    <w:rPr>
      <w:sz w:val="16"/>
      <w:szCs w:val="16"/>
    </w:rPr>
  </w:style>
  <w:style w:type="paragraph" w:styleId="Textkomente">
    <w:name w:val="annotation text"/>
    <w:basedOn w:val="Normln"/>
    <w:link w:val="TextkomenteChar"/>
    <w:uiPriority w:val="99"/>
    <w:semiHidden/>
    <w:unhideWhenUsed/>
    <w:rsid w:val="005F76F0"/>
    <w:pPr>
      <w:spacing w:line="240" w:lineRule="auto"/>
    </w:pPr>
    <w:rPr>
      <w:sz w:val="20"/>
      <w:szCs w:val="20"/>
    </w:rPr>
  </w:style>
  <w:style w:type="character" w:customStyle="1" w:styleId="TextkomenteChar">
    <w:name w:val="Text komentáře Char"/>
    <w:basedOn w:val="Standardnpsmoodstavce"/>
    <w:link w:val="Textkomente"/>
    <w:uiPriority w:val="99"/>
    <w:semiHidden/>
    <w:rsid w:val="005F76F0"/>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F76F0"/>
    <w:rPr>
      <w:b/>
      <w:bCs/>
    </w:rPr>
  </w:style>
  <w:style w:type="character" w:customStyle="1" w:styleId="PedmtkomenteChar">
    <w:name w:val="Předmět komentáře Char"/>
    <w:basedOn w:val="TextkomenteChar"/>
    <w:link w:val="Pedmtkomente"/>
    <w:uiPriority w:val="99"/>
    <w:semiHidden/>
    <w:rsid w:val="005F76F0"/>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5F76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76F0"/>
    <w:rPr>
      <w:rFonts w:ascii="Segoe UI" w:eastAsia="Times New Roman" w:hAnsi="Segoe UI" w:cs="Segoe UI"/>
      <w:color w:val="000000"/>
      <w:sz w:val="18"/>
      <w:szCs w:val="18"/>
      <w:lang w:eastAsia="cs-CZ"/>
    </w:rPr>
  </w:style>
  <w:style w:type="paragraph" w:customStyle="1" w:styleId="Default">
    <w:name w:val="Default"/>
    <w:rsid w:val="008A130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0451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51DD"/>
    <w:rPr>
      <w:rFonts w:ascii="Times New Roman" w:eastAsia="Times New Roman" w:hAnsi="Times New Roman" w:cs="Times New Roman"/>
      <w:color w:val="000000"/>
      <w:sz w:val="24"/>
      <w:lang w:eastAsia="cs-CZ"/>
    </w:rPr>
  </w:style>
  <w:style w:type="paragraph" w:styleId="Zpat">
    <w:name w:val="footer"/>
    <w:basedOn w:val="Normln"/>
    <w:link w:val="ZpatChar"/>
    <w:uiPriority w:val="99"/>
    <w:unhideWhenUsed/>
    <w:rsid w:val="000451DD"/>
    <w:pPr>
      <w:tabs>
        <w:tab w:val="center" w:pos="4536"/>
        <w:tab w:val="right" w:pos="9072"/>
      </w:tabs>
      <w:spacing w:after="0" w:line="240" w:lineRule="auto"/>
    </w:pPr>
  </w:style>
  <w:style w:type="character" w:customStyle="1" w:styleId="ZpatChar">
    <w:name w:val="Zápatí Char"/>
    <w:basedOn w:val="Standardnpsmoodstavce"/>
    <w:link w:val="Zpat"/>
    <w:uiPriority w:val="99"/>
    <w:rsid w:val="000451DD"/>
    <w:rPr>
      <w:rFonts w:ascii="Times New Roman" w:eastAsia="Times New Roman" w:hAnsi="Times New Roman" w:cs="Times New Roman"/>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5058">
      <w:bodyDiv w:val="1"/>
      <w:marLeft w:val="0"/>
      <w:marRight w:val="0"/>
      <w:marTop w:val="0"/>
      <w:marBottom w:val="0"/>
      <w:divBdr>
        <w:top w:val="none" w:sz="0" w:space="0" w:color="auto"/>
        <w:left w:val="none" w:sz="0" w:space="0" w:color="auto"/>
        <w:bottom w:val="none" w:sz="0" w:space="0" w:color="auto"/>
        <w:right w:val="none" w:sz="0" w:space="0" w:color="auto"/>
      </w:divBdr>
    </w:div>
    <w:div w:id="604458679">
      <w:bodyDiv w:val="1"/>
      <w:marLeft w:val="0"/>
      <w:marRight w:val="0"/>
      <w:marTop w:val="0"/>
      <w:marBottom w:val="0"/>
      <w:divBdr>
        <w:top w:val="none" w:sz="0" w:space="0" w:color="auto"/>
        <w:left w:val="none" w:sz="0" w:space="0" w:color="auto"/>
        <w:bottom w:val="none" w:sz="0" w:space="0" w:color="auto"/>
        <w:right w:val="none" w:sz="0" w:space="0" w:color="auto"/>
      </w:divBdr>
    </w:div>
    <w:div w:id="665743428">
      <w:bodyDiv w:val="1"/>
      <w:marLeft w:val="0"/>
      <w:marRight w:val="0"/>
      <w:marTop w:val="0"/>
      <w:marBottom w:val="0"/>
      <w:divBdr>
        <w:top w:val="none" w:sz="0" w:space="0" w:color="auto"/>
        <w:left w:val="none" w:sz="0" w:space="0" w:color="auto"/>
        <w:bottom w:val="none" w:sz="0" w:space="0" w:color="auto"/>
        <w:right w:val="none" w:sz="0" w:space="0" w:color="auto"/>
      </w:divBdr>
    </w:div>
    <w:div w:id="1231424222">
      <w:bodyDiv w:val="1"/>
      <w:marLeft w:val="0"/>
      <w:marRight w:val="0"/>
      <w:marTop w:val="0"/>
      <w:marBottom w:val="0"/>
      <w:divBdr>
        <w:top w:val="none" w:sz="0" w:space="0" w:color="auto"/>
        <w:left w:val="none" w:sz="0" w:space="0" w:color="auto"/>
        <w:bottom w:val="none" w:sz="0" w:space="0" w:color="auto"/>
        <w:right w:val="none" w:sz="0" w:space="0" w:color="auto"/>
      </w:divBdr>
    </w:div>
    <w:div w:id="1391534521">
      <w:bodyDiv w:val="1"/>
      <w:marLeft w:val="0"/>
      <w:marRight w:val="0"/>
      <w:marTop w:val="0"/>
      <w:marBottom w:val="0"/>
      <w:divBdr>
        <w:top w:val="none" w:sz="0" w:space="0" w:color="auto"/>
        <w:left w:val="none" w:sz="0" w:space="0" w:color="auto"/>
        <w:bottom w:val="none" w:sz="0" w:space="0" w:color="auto"/>
        <w:right w:val="none" w:sz="0" w:space="0" w:color="auto"/>
      </w:divBdr>
    </w:div>
    <w:div w:id="1712068683">
      <w:bodyDiv w:val="1"/>
      <w:marLeft w:val="0"/>
      <w:marRight w:val="0"/>
      <w:marTop w:val="0"/>
      <w:marBottom w:val="0"/>
      <w:divBdr>
        <w:top w:val="none" w:sz="0" w:space="0" w:color="auto"/>
        <w:left w:val="none" w:sz="0" w:space="0" w:color="auto"/>
        <w:bottom w:val="none" w:sz="0" w:space="0" w:color="auto"/>
        <w:right w:val="none" w:sz="0" w:space="0" w:color="auto"/>
      </w:divBdr>
    </w:div>
    <w:div w:id="18693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61E60-CF31-4D28-9F13-D80A21F9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1488</Words>
  <Characters>8782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Pauch Vojtěch (Praha 12)</dc:creator>
  <cp:keywords/>
  <dc:description/>
  <cp:lastModifiedBy>Pauch Vojtěch (Praha 12)</cp:lastModifiedBy>
  <cp:revision>4</cp:revision>
  <dcterms:created xsi:type="dcterms:W3CDTF">2025-09-15T12:46:00Z</dcterms:created>
  <dcterms:modified xsi:type="dcterms:W3CDTF">2025-09-15T12:58:00Z</dcterms:modified>
</cp:coreProperties>
</file>