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81381" w14:textId="2620138E" w:rsidR="00F803D3" w:rsidRPr="00393D96" w:rsidRDefault="00F803D3" w:rsidP="00D0535B">
      <w:pPr>
        <w:ind w:left="0"/>
        <w:jc w:val="center"/>
        <w:rPr>
          <w:rFonts w:ascii="Arial" w:hAnsi="Arial" w:cs="Arial"/>
        </w:rPr>
      </w:pPr>
      <w:r w:rsidRPr="00393D96">
        <w:rPr>
          <w:rFonts w:ascii="Arial" w:hAnsi="Arial" w:cs="Arial"/>
          <w:b/>
          <w:sz w:val="24"/>
        </w:rPr>
        <w:t>TECHNICKÁ ZPRÁVA</w:t>
      </w:r>
    </w:p>
    <w:p w14:paraId="40BE8D40" w14:textId="69F947E2" w:rsidR="00F803D3" w:rsidRPr="00393D96" w:rsidRDefault="00F803D3" w:rsidP="00D0535B">
      <w:pPr>
        <w:pStyle w:val="Odstavecseseznamem"/>
        <w:numPr>
          <w:ilvl w:val="0"/>
          <w:numId w:val="10"/>
        </w:numPr>
        <w:ind w:left="0" w:hanging="426"/>
        <w:rPr>
          <w:rFonts w:ascii="Arial" w:hAnsi="Arial" w:cs="Arial"/>
          <w:b/>
          <w:sz w:val="22"/>
          <w:u w:val="single" w:color="000000"/>
        </w:rPr>
      </w:pPr>
      <w:r w:rsidRPr="00393D96">
        <w:rPr>
          <w:rFonts w:ascii="Arial" w:hAnsi="Arial" w:cs="Arial"/>
          <w:b/>
          <w:sz w:val="22"/>
          <w:u w:val="single" w:color="000000"/>
        </w:rPr>
        <w:t xml:space="preserve">Obecná část </w:t>
      </w:r>
    </w:p>
    <w:p w14:paraId="3AEE1B64" w14:textId="77777777" w:rsidR="00F803D3" w:rsidRPr="00393D96" w:rsidRDefault="00F803D3" w:rsidP="00404BBE">
      <w:pPr>
        <w:pStyle w:val="Odstavecseseznamem"/>
        <w:ind w:left="0" w:firstLine="0"/>
        <w:rPr>
          <w:rFonts w:ascii="Arial" w:hAnsi="Arial" w:cs="Arial"/>
        </w:rPr>
      </w:pPr>
    </w:p>
    <w:p w14:paraId="7B296340" w14:textId="7A5B0FC6" w:rsidR="00F803D3" w:rsidRPr="00393D96" w:rsidRDefault="00F803D3" w:rsidP="00404BBE">
      <w:pPr>
        <w:pStyle w:val="Odstavecseseznamem"/>
        <w:numPr>
          <w:ilvl w:val="1"/>
          <w:numId w:val="10"/>
        </w:numPr>
        <w:ind w:left="0"/>
        <w:rPr>
          <w:rFonts w:ascii="Arial" w:hAnsi="Arial" w:cs="Arial"/>
        </w:rPr>
      </w:pPr>
      <w:r w:rsidRPr="00393D96">
        <w:rPr>
          <w:rFonts w:ascii="Arial" w:hAnsi="Arial" w:cs="Arial"/>
        </w:rPr>
        <w:t xml:space="preserve">Identifikační údaje stavby a investora </w:t>
      </w:r>
    </w:p>
    <w:p w14:paraId="7DD198A4" w14:textId="77777777" w:rsidR="00F803D3" w:rsidRPr="00393D96" w:rsidRDefault="00F803D3" w:rsidP="00404BBE">
      <w:pPr>
        <w:ind w:left="0"/>
        <w:rPr>
          <w:rFonts w:ascii="Arial" w:hAnsi="Arial" w:cs="Arial"/>
        </w:rPr>
      </w:pPr>
      <w:r w:rsidRPr="00393D96">
        <w:rPr>
          <w:rFonts w:ascii="Arial" w:hAnsi="Arial" w:cs="Arial"/>
          <w:b/>
          <w:sz w:val="22"/>
        </w:rPr>
        <w:t xml:space="preserve"> </w:t>
      </w:r>
    </w:p>
    <w:tbl>
      <w:tblPr>
        <w:tblStyle w:val="TableGrid"/>
        <w:tblW w:w="8399" w:type="dxa"/>
        <w:tblInd w:w="284" w:type="dxa"/>
        <w:tblLook w:val="04A0" w:firstRow="1" w:lastRow="0" w:firstColumn="1" w:lastColumn="0" w:noHBand="0" w:noVBand="1"/>
      </w:tblPr>
      <w:tblGrid>
        <w:gridCol w:w="2399"/>
        <w:gridCol w:w="6000"/>
      </w:tblGrid>
      <w:tr w:rsidR="00F803D3" w:rsidRPr="003C2399" w14:paraId="0AFF8948" w14:textId="77777777" w:rsidTr="003C2399">
        <w:trPr>
          <w:trHeight w:val="183"/>
        </w:trPr>
        <w:tc>
          <w:tcPr>
            <w:tcW w:w="2399" w:type="dxa"/>
            <w:tcBorders>
              <w:top w:val="nil"/>
              <w:left w:val="nil"/>
              <w:bottom w:val="nil"/>
              <w:right w:val="nil"/>
            </w:tcBorders>
          </w:tcPr>
          <w:p w14:paraId="6CD9B84C" w14:textId="77777777" w:rsidR="00F803D3" w:rsidRPr="003C2399" w:rsidRDefault="00F803D3" w:rsidP="00404BBE">
            <w:pPr>
              <w:ind w:left="0"/>
              <w:rPr>
                <w:rFonts w:ascii="Arial" w:hAnsi="Arial" w:cs="Arial"/>
                <w:szCs w:val="20"/>
              </w:rPr>
            </w:pPr>
            <w:r w:rsidRPr="003C2399">
              <w:rPr>
                <w:rFonts w:ascii="Arial" w:hAnsi="Arial" w:cs="Arial"/>
                <w:szCs w:val="20"/>
              </w:rPr>
              <w:t xml:space="preserve">Název akce : </w:t>
            </w:r>
          </w:p>
        </w:tc>
        <w:tc>
          <w:tcPr>
            <w:tcW w:w="6000" w:type="dxa"/>
            <w:tcBorders>
              <w:top w:val="nil"/>
              <w:left w:val="nil"/>
              <w:bottom w:val="nil"/>
              <w:right w:val="nil"/>
            </w:tcBorders>
          </w:tcPr>
          <w:p w14:paraId="77802B06" w14:textId="2D96A82E" w:rsidR="00F803D3" w:rsidRPr="003C2399" w:rsidRDefault="003C2399" w:rsidP="00934386">
            <w:pPr>
              <w:ind w:left="0"/>
              <w:rPr>
                <w:rFonts w:ascii="Arial" w:hAnsi="Arial" w:cs="Arial"/>
                <w:szCs w:val="20"/>
              </w:rPr>
            </w:pPr>
            <w:r>
              <w:rPr>
                <w:rFonts w:ascii="Arial" w:hAnsi="Arial" w:cs="Arial"/>
                <w:b/>
                <w:szCs w:val="20"/>
              </w:rPr>
              <w:t>I</w:t>
            </w:r>
            <w:r w:rsidR="00583E25" w:rsidRPr="003C2399">
              <w:rPr>
                <w:rFonts w:ascii="Arial" w:hAnsi="Arial" w:cs="Arial"/>
                <w:b/>
                <w:szCs w:val="20"/>
              </w:rPr>
              <w:t>nstalace EPS do sociálně ošetřovatelského centra Zárubova</w:t>
            </w:r>
          </w:p>
        </w:tc>
      </w:tr>
      <w:tr w:rsidR="00F803D3" w:rsidRPr="003C2399" w14:paraId="4EEC1AF3" w14:textId="77777777" w:rsidTr="003C2399">
        <w:trPr>
          <w:trHeight w:val="229"/>
        </w:trPr>
        <w:tc>
          <w:tcPr>
            <w:tcW w:w="2399" w:type="dxa"/>
            <w:tcBorders>
              <w:top w:val="nil"/>
              <w:left w:val="nil"/>
              <w:bottom w:val="nil"/>
              <w:right w:val="nil"/>
            </w:tcBorders>
          </w:tcPr>
          <w:p w14:paraId="08424BA1" w14:textId="77777777" w:rsidR="00F803D3" w:rsidRPr="003C2399" w:rsidRDefault="00F803D3" w:rsidP="00404BBE">
            <w:pPr>
              <w:ind w:left="0"/>
              <w:rPr>
                <w:rFonts w:ascii="Arial" w:hAnsi="Arial" w:cs="Arial"/>
                <w:szCs w:val="20"/>
              </w:rPr>
            </w:pPr>
            <w:r w:rsidRPr="003C2399">
              <w:rPr>
                <w:rFonts w:ascii="Arial" w:hAnsi="Arial" w:cs="Arial"/>
                <w:szCs w:val="20"/>
              </w:rPr>
              <w:t xml:space="preserve">Stupeň : </w:t>
            </w:r>
          </w:p>
        </w:tc>
        <w:tc>
          <w:tcPr>
            <w:tcW w:w="6000" w:type="dxa"/>
            <w:tcBorders>
              <w:top w:val="nil"/>
              <w:left w:val="nil"/>
              <w:bottom w:val="nil"/>
              <w:right w:val="nil"/>
            </w:tcBorders>
          </w:tcPr>
          <w:p w14:paraId="725C0300" w14:textId="4559789F" w:rsidR="00F803D3" w:rsidRPr="003C2399" w:rsidRDefault="00391A65" w:rsidP="00404BBE">
            <w:pPr>
              <w:ind w:left="0"/>
              <w:rPr>
                <w:rFonts w:ascii="Arial" w:hAnsi="Arial" w:cs="Arial"/>
                <w:szCs w:val="20"/>
              </w:rPr>
            </w:pPr>
            <w:r w:rsidRPr="003C2399">
              <w:rPr>
                <w:rFonts w:ascii="Arial" w:hAnsi="Arial" w:cs="Arial"/>
                <w:szCs w:val="20"/>
              </w:rPr>
              <w:t>DSP</w:t>
            </w:r>
          </w:p>
        </w:tc>
      </w:tr>
      <w:tr w:rsidR="00F803D3" w:rsidRPr="003C2399" w14:paraId="75F463A4" w14:textId="77777777" w:rsidTr="003C2399">
        <w:trPr>
          <w:trHeight w:val="251"/>
        </w:trPr>
        <w:tc>
          <w:tcPr>
            <w:tcW w:w="2399" w:type="dxa"/>
            <w:tcBorders>
              <w:top w:val="nil"/>
              <w:left w:val="nil"/>
              <w:bottom w:val="nil"/>
              <w:right w:val="nil"/>
            </w:tcBorders>
          </w:tcPr>
          <w:p w14:paraId="52D2B12C" w14:textId="77777777" w:rsidR="00F803D3" w:rsidRPr="003C2399" w:rsidRDefault="00F803D3" w:rsidP="00404BBE">
            <w:pPr>
              <w:ind w:left="0"/>
              <w:rPr>
                <w:rFonts w:ascii="Arial" w:hAnsi="Arial" w:cs="Arial"/>
                <w:szCs w:val="20"/>
              </w:rPr>
            </w:pPr>
            <w:r w:rsidRPr="003C2399">
              <w:rPr>
                <w:rFonts w:ascii="Arial" w:hAnsi="Arial" w:cs="Arial"/>
                <w:szCs w:val="20"/>
              </w:rPr>
              <w:t xml:space="preserve">Umístění stavby : </w:t>
            </w:r>
          </w:p>
        </w:tc>
        <w:tc>
          <w:tcPr>
            <w:tcW w:w="6000" w:type="dxa"/>
            <w:tcBorders>
              <w:top w:val="nil"/>
              <w:left w:val="nil"/>
              <w:bottom w:val="nil"/>
              <w:right w:val="nil"/>
            </w:tcBorders>
          </w:tcPr>
          <w:p w14:paraId="11B766F8" w14:textId="48AE7740" w:rsidR="00583E25" w:rsidRPr="003C2399" w:rsidRDefault="00583E25" w:rsidP="00583E25">
            <w:pPr>
              <w:pStyle w:val="Default"/>
              <w:rPr>
                <w:rFonts w:ascii="Arial" w:hAnsi="Arial" w:cs="Arial"/>
                <w:sz w:val="20"/>
                <w:szCs w:val="20"/>
              </w:rPr>
            </w:pPr>
            <w:r w:rsidRPr="003C2399">
              <w:rPr>
                <w:rFonts w:ascii="Arial" w:hAnsi="Arial" w:cs="Arial"/>
                <w:sz w:val="20"/>
                <w:szCs w:val="20"/>
              </w:rPr>
              <w:t xml:space="preserve">Zárubova 971/15, Kamýk, 142 00 Praha 4 </w:t>
            </w:r>
          </w:p>
          <w:p w14:paraId="77E3B71A" w14:textId="43F5E86C" w:rsidR="00F803D3" w:rsidRPr="003C2399" w:rsidRDefault="00583E25" w:rsidP="00583E25">
            <w:pPr>
              <w:ind w:left="0"/>
              <w:rPr>
                <w:rFonts w:ascii="Arial" w:hAnsi="Arial" w:cs="Arial"/>
                <w:szCs w:val="20"/>
              </w:rPr>
            </w:pPr>
            <w:r w:rsidRPr="003C2399">
              <w:rPr>
                <w:rFonts w:ascii="Arial" w:hAnsi="Arial" w:cs="Arial"/>
                <w:szCs w:val="20"/>
              </w:rPr>
              <w:t>k. ú.: Kamýk, parc. č. 1859/9</w:t>
            </w:r>
          </w:p>
        </w:tc>
      </w:tr>
      <w:tr w:rsidR="00F803D3" w:rsidRPr="003C2399" w14:paraId="727CA0B6" w14:textId="77777777" w:rsidTr="003C2399">
        <w:trPr>
          <w:trHeight w:val="210"/>
        </w:trPr>
        <w:tc>
          <w:tcPr>
            <w:tcW w:w="2399" w:type="dxa"/>
            <w:tcBorders>
              <w:top w:val="nil"/>
              <w:left w:val="nil"/>
              <w:bottom w:val="nil"/>
              <w:right w:val="nil"/>
            </w:tcBorders>
          </w:tcPr>
          <w:p w14:paraId="3B9F8CE1" w14:textId="77777777" w:rsidR="00F803D3" w:rsidRPr="003C2399" w:rsidRDefault="00F803D3" w:rsidP="00404BBE">
            <w:pPr>
              <w:ind w:left="0"/>
              <w:rPr>
                <w:rFonts w:ascii="Arial" w:hAnsi="Arial" w:cs="Arial"/>
                <w:szCs w:val="20"/>
              </w:rPr>
            </w:pPr>
            <w:r w:rsidRPr="003C2399">
              <w:rPr>
                <w:rFonts w:ascii="Arial" w:hAnsi="Arial" w:cs="Arial"/>
                <w:szCs w:val="20"/>
              </w:rPr>
              <w:t xml:space="preserve">Vlastník : </w:t>
            </w:r>
          </w:p>
        </w:tc>
        <w:tc>
          <w:tcPr>
            <w:tcW w:w="6000" w:type="dxa"/>
            <w:tcBorders>
              <w:top w:val="nil"/>
              <w:left w:val="nil"/>
              <w:bottom w:val="nil"/>
              <w:right w:val="nil"/>
            </w:tcBorders>
          </w:tcPr>
          <w:p w14:paraId="79D44F8E" w14:textId="2F42F348" w:rsidR="00583E25" w:rsidRPr="003C2399" w:rsidRDefault="00583E25" w:rsidP="00583E25">
            <w:pPr>
              <w:pStyle w:val="Default"/>
              <w:rPr>
                <w:rFonts w:ascii="Arial" w:hAnsi="Arial" w:cs="Arial"/>
                <w:sz w:val="20"/>
                <w:szCs w:val="20"/>
              </w:rPr>
            </w:pPr>
            <w:r w:rsidRPr="003C2399">
              <w:rPr>
                <w:rFonts w:ascii="Arial" w:hAnsi="Arial" w:cs="Arial"/>
                <w:sz w:val="20"/>
                <w:szCs w:val="20"/>
              </w:rPr>
              <w:t xml:space="preserve">Městská část Praha 3, IČO 00063517 </w:t>
            </w:r>
          </w:p>
          <w:p w14:paraId="72EC68C7" w14:textId="60FCE715" w:rsidR="00F803D3" w:rsidRPr="003C2399" w:rsidRDefault="00583E25" w:rsidP="00583E25">
            <w:pPr>
              <w:ind w:left="0"/>
              <w:rPr>
                <w:rFonts w:ascii="Arial" w:hAnsi="Arial" w:cs="Arial"/>
                <w:szCs w:val="20"/>
              </w:rPr>
            </w:pPr>
            <w:r w:rsidRPr="003C2399">
              <w:rPr>
                <w:rFonts w:ascii="Arial" w:hAnsi="Arial" w:cs="Arial"/>
                <w:szCs w:val="20"/>
              </w:rPr>
              <w:t>Havlíčkovo náměstí 700/9, Žižkov, 130 00 Praha 3</w:t>
            </w:r>
          </w:p>
        </w:tc>
      </w:tr>
      <w:tr w:rsidR="00F803D3" w:rsidRPr="003C2399" w14:paraId="244A2C90" w14:textId="77777777" w:rsidTr="003C2399">
        <w:trPr>
          <w:trHeight w:val="226"/>
        </w:trPr>
        <w:tc>
          <w:tcPr>
            <w:tcW w:w="2399" w:type="dxa"/>
            <w:tcBorders>
              <w:top w:val="nil"/>
              <w:left w:val="nil"/>
              <w:bottom w:val="nil"/>
              <w:right w:val="nil"/>
            </w:tcBorders>
          </w:tcPr>
          <w:p w14:paraId="322E613A" w14:textId="77777777" w:rsidR="00F803D3" w:rsidRPr="003C2399" w:rsidRDefault="00F803D3" w:rsidP="00404BBE">
            <w:pPr>
              <w:ind w:left="0"/>
              <w:rPr>
                <w:rFonts w:ascii="Arial" w:hAnsi="Arial" w:cs="Arial"/>
                <w:szCs w:val="20"/>
              </w:rPr>
            </w:pPr>
            <w:r w:rsidRPr="003C2399">
              <w:rPr>
                <w:rFonts w:ascii="Arial" w:hAnsi="Arial" w:cs="Arial"/>
                <w:szCs w:val="20"/>
              </w:rPr>
              <w:t xml:space="preserve">Investor : </w:t>
            </w:r>
          </w:p>
        </w:tc>
        <w:tc>
          <w:tcPr>
            <w:tcW w:w="6000" w:type="dxa"/>
            <w:tcBorders>
              <w:top w:val="nil"/>
              <w:left w:val="nil"/>
              <w:bottom w:val="nil"/>
              <w:right w:val="nil"/>
            </w:tcBorders>
          </w:tcPr>
          <w:p w14:paraId="6D5FCAD7" w14:textId="5A2F91C5" w:rsidR="00583E25" w:rsidRPr="003C2399" w:rsidRDefault="00583E25" w:rsidP="00583E25">
            <w:pPr>
              <w:pStyle w:val="Default"/>
              <w:rPr>
                <w:rFonts w:ascii="Arial" w:hAnsi="Arial" w:cs="Arial"/>
                <w:sz w:val="20"/>
                <w:szCs w:val="20"/>
              </w:rPr>
            </w:pPr>
            <w:r w:rsidRPr="003C2399">
              <w:rPr>
                <w:rFonts w:ascii="Arial" w:hAnsi="Arial" w:cs="Arial"/>
                <w:sz w:val="20"/>
                <w:szCs w:val="20"/>
              </w:rPr>
              <w:t xml:space="preserve">MĚSTSKÁ ČÁST PRAHA 12 ÚŘAD MĚSTSKÉ ČÁSTI </w:t>
            </w:r>
          </w:p>
          <w:p w14:paraId="3854B255" w14:textId="7B340839" w:rsidR="00F803D3" w:rsidRPr="003C2399" w:rsidRDefault="00583E25" w:rsidP="00583E25">
            <w:pPr>
              <w:ind w:left="0"/>
              <w:rPr>
                <w:rFonts w:ascii="Arial" w:hAnsi="Arial" w:cs="Arial"/>
                <w:szCs w:val="20"/>
              </w:rPr>
            </w:pPr>
            <w:r w:rsidRPr="003C2399">
              <w:rPr>
                <w:rFonts w:ascii="Arial" w:hAnsi="Arial" w:cs="Arial"/>
                <w:szCs w:val="20"/>
              </w:rPr>
              <w:t>Generála Šišky 2375/6, 143 00 Praha 12</w:t>
            </w:r>
          </w:p>
        </w:tc>
      </w:tr>
      <w:tr w:rsidR="00F803D3" w:rsidRPr="003C2399" w14:paraId="18096B17" w14:textId="77777777" w:rsidTr="003C2399">
        <w:trPr>
          <w:trHeight w:val="226"/>
        </w:trPr>
        <w:tc>
          <w:tcPr>
            <w:tcW w:w="2399" w:type="dxa"/>
            <w:tcBorders>
              <w:top w:val="nil"/>
              <w:left w:val="nil"/>
              <w:bottom w:val="nil"/>
              <w:right w:val="nil"/>
            </w:tcBorders>
          </w:tcPr>
          <w:p w14:paraId="2808434E" w14:textId="56BDBE80" w:rsidR="00F803D3" w:rsidRPr="003C2399" w:rsidRDefault="00F803D3" w:rsidP="00404BBE">
            <w:pPr>
              <w:ind w:left="0"/>
              <w:rPr>
                <w:rFonts w:ascii="Arial" w:hAnsi="Arial" w:cs="Arial"/>
                <w:szCs w:val="20"/>
              </w:rPr>
            </w:pPr>
            <w:r w:rsidRPr="003C2399">
              <w:rPr>
                <w:rFonts w:ascii="Arial" w:hAnsi="Arial" w:cs="Arial"/>
                <w:szCs w:val="20"/>
              </w:rPr>
              <w:t>Zhotovitel:</w:t>
            </w:r>
          </w:p>
        </w:tc>
        <w:tc>
          <w:tcPr>
            <w:tcW w:w="6000" w:type="dxa"/>
            <w:tcBorders>
              <w:top w:val="nil"/>
              <w:left w:val="nil"/>
              <w:bottom w:val="nil"/>
              <w:right w:val="nil"/>
            </w:tcBorders>
          </w:tcPr>
          <w:p w14:paraId="600AC3E1" w14:textId="1548EF18" w:rsidR="00F803D3" w:rsidRPr="003C2399" w:rsidRDefault="00583E25" w:rsidP="00404BBE">
            <w:pPr>
              <w:ind w:left="0"/>
              <w:rPr>
                <w:rFonts w:ascii="Arial" w:hAnsi="Arial" w:cs="Arial"/>
                <w:szCs w:val="20"/>
              </w:rPr>
            </w:pPr>
            <w:r w:rsidRPr="003C2399">
              <w:rPr>
                <w:rFonts w:ascii="Arial" w:hAnsi="Arial" w:cs="Arial"/>
                <w:szCs w:val="20"/>
              </w:rPr>
              <w:t>ŽakEl, s.r.o., IČ: 01982591</w:t>
            </w:r>
          </w:p>
        </w:tc>
      </w:tr>
      <w:tr w:rsidR="004B4A88" w:rsidRPr="003C2399" w14:paraId="5D1EAA35" w14:textId="77777777" w:rsidTr="003C2399">
        <w:trPr>
          <w:trHeight w:val="226"/>
        </w:trPr>
        <w:tc>
          <w:tcPr>
            <w:tcW w:w="2399" w:type="dxa"/>
            <w:tcBorders>
              <w:top w:val="nil"/>
              <w:left w:val="nil"/>
              <w:bottom w:val="nil"/>
              <w:right w:val="nil"/>
            </w:tcBorders>
          </w:tcPr>
          <w:p w14:paraId="12EBE377" w14:textId="7C74A06C" w:rsidR="004B4A88" w:rsidRPr="003C2399" w:rsidRDefault="004B4A88" w:rsidP="004B4A88">
            <w:pPr>
              <w:ind w:left="0"/>
              <w:rPr>
                <w:rFonts w:ascii="Arial" w:hAnsi="Arial" w:cs="Arial"/>
                <w:szCs w:val="20"/>
              </w:rPr>
            </w:pPr>
            <w:r w:rsidRPr="003C2399">
              <w:rPr>
                <w:rFonts w:ascii="Arial" w:hAnsi="Arial" w:cs="Arial"/>
                <w:szCs w:val="20"/>
              </w:rPr>
              <w:t>Provozovatel</w:t>
            </w:r>
          </w:p>
        </w:tc>
        <w:tc>
          <w:tcPr>
            <w:tcW w:w="6000" w:type="dxa"/>
            <w:tcBorders>
              <w:top w:val="nil"/>
              <w:left w:val="nil"/>
              <w:bottom w:val="nil"/>
              <w:right w:val="nil"/>
            </w:tcBorders>
          </w:tcPr>
          <w:p w14:paraId="4453D490" w14:textId="77777777" w:rsidR="00583E25" w:rsidRPr="003C2399" w:rsidRDefault="00583E25" w:rsidP="00583E25">
            <w:pPr>
              <w:pStyle w:val="Default"/>
              <w:rPr>
                <w:rFonts w:ascii="Arial" w:hAnsi="Arial" w:cs="Arial"/>
                <w:sz w:val="20"/>
                <w:szCs w:val="20"/>
              </w:rPr>
            </w:pPr>
            <w:r w:rsidRPr="003C2399">
              <w:rPr>
                <w:rFonts w:ascii="Arial" w:hAnsi="Arial" w:cs="Arial"/>
                <w:sz w:val="20"/>
                <w:szCs w:val="20"/>
              </w:rPr>
              <w:t xml:space="preserve">MĚSTSKÁ ČÁST PRAHA 12 ÚŘAD MĚSTSKÉ ČÁSTI </w:t>
            </w:r>
          </w:p>
          <w:p w14:paraId="7E82059F" w14:textId="5F0E6B2E" w:rsidR="004B4A88" w:rsidRPr="003C2399" w:rsidRDefault="00583E25" w:rsidP="00583E25">
            <w:pPr>
              <w:ind w:left="0"/>
              <w:rPr>
                <w:rFonts w:ascii="Arial" w:hAnsi="Arial" w:cs="Arial"/>
                <w:szCs w:val="20"/>
              </w:rPr>
            </w:pPr>
            <w:r w:rsidRPr="003C2399">
              <w:rPr>
                <w:rFonts w:ascii="Arial" w:hAnsi="Arial" w:cs="Arial"/>
                <w:szCs w:val="20"/>
              </w:rPr>
              <w:t>Generála Šišky 2375/6, 143 00 Praha 12</w:t>
            </w:r>
          </w:p>
        </w:tc>
      </w:tr>
    </w:tbl>
    <w:p w14:paraId="5CB34D22" w14:textId="77777777" w:rsidR="00F803D3" w:rsidRPr="00393D96" w:rsidRDefault="00F803D3" w:rsidP="00404BBE">
      <w:pPr>
        <w:ind w:left="0"/>
        <w:rPr>
          <w:rFonts w:ascii="Arial" w:hAnsi="Arial" w:cs="Arial"/>
        </w:rPr>
      </w:pPr>
    </w:p>
    <w:p w14:paraId="5CFADEA8" w14:textId="7C48C042" w:rsidR="00F803D3" w:rsidRPr="00393D96" w:rsidRDefault="00F803D3" w:rsidP="00404BBE">
      <w:pPr>
        <w:pStyle w:val="Odstavecseseznamem"/>
        <w:numPr>
          <w:ilvl w:val="1"/>
          <w:numId w:val="10"/>
        </w:numPr>
        <w:ind w:left="0"/>
        <w:rPr>
          <w:rFonts w:ascii="Arial" w:hAnsi="Arial" w:cs="Arial"/>
        </w:rPr>
      </w:pPr>
      <w:r w:rsidRPr="00393D96">
        <w:rPr>
          <w:rFonts w:ascii="Arial" w:hAnsi="Arial" w:cs="Arial"/>
        </w:rPr>
        <w:t xml:space="preserve">Zpracovatelé </w:t>
      </w:r>
    </w:p>
    <w:p w14:paraId="1F3CB185" w14:textId="3849D861" w:rsidR="00F803D3" w:rsidRPr="00393D96" w:rsidRDefault="00F803D3" w:rsidP="00404BBE">
      <w:pPr>
        <w:ind w:left="0"/>
        <w:rPr>
          <w:rFonts w:ascii="Arial" w:hAnsi="Arial" w:cs="Arial"/>
        </w:rPr>
      </w:pPr>
      <w:r w:rsidRPr="00393D96">
        <w:rPr>
          <w:rFonts w:ascii="Arial" w:hAnsi="Arial" w:cs="Arial"/>
        </w:rPr>
        <w:t xml:space="preserve">Odpovědný projektant PD </w:t>
      </w:r>
      <w:r w:rsidR="00583E25">
        <w:rPr>
          <w:rFonts w:ascii="Arial" w:hAnsi="Arial" w:cs="Arial"/>
        </w:rPr>
        <w:t>elektroinstalace EPS</w:t>
      </w:r>
      <w:r w:rsidRPr="00393D96">
        <w:rPr>
          <w:rFonts w:ascii="Arial" w:hAnsi="Arial" w:cs="Arial"/>
        </w:rPr>
        <w:t>: Petr Žák</w:t>
      </w:r>
      <w:r w:rsidR="00583E25">
        <w:rPr>
          <w:rFonts w:ascii="Arial" w:hAnsi="Arial" w:cs="Arial"/>
        </w:rPr>
        <w:t>, ŽakEl, s.r.o.</w:t>
      </w:r>
    </w:p>
    <w:p w14:paraId="7672F0AA" w14:textId="77777777" w:rsidR="00F803D3" w:rsidRPr="00393D96" w:rsidRDefault="00F803D3" w:rsidP="00404BBE">
      <w:pPr>
        <w:ind w:left="0"/>
        <w:rPr>
          <w:rFonts w:ascii="Arial" w:hAnsi="Arial" w:cs="Arial"/>
        </w:rPr>
      </w:pPr>
      <w:r w:rsidRPr="00393D96">
        <w:rPr>
          <w:rFonts w:ascii="Arial" w:hAnsi="Arial" w:cs="Arial"/>
        </w:rPr>
        <w:t xml:space="preserve"> </w:t>
      </w:r>
    </w:p>
    <w:p w14:paraId="32879030" w14:textId="7239A5B2" w:rsidR="00F803D3" w:rsidRPr="00393D96" w:rsidRDefault="00F803D3" w:rsidP="00404BBE">
      <w:pPr>
        <w:pStyle w:val="Odstavecseseznamem"/>
        <w:numPr>
          <w:ilvl w:val="1"/>
          <w:numId w:val="10"/>
        </w:numPr>
        <w:ind w:left="0"/>
        <w:rPr>
          <w:rFonts w:ascii="Arial" w:hAnsi="Arial" w:cs="Arial"/>
        </w:rPr>
      </w:pPr>
      <w:r w:rsidRPr="00393D96">
        <w:rPr>
          <w:rFonts w:ascii="Arial" w:hAnsi="Arial" w:cs="Arial"/>
        </w:rPr>
        <w:t xml:space="preserve">Předcházející stupeň dokumentace </w:t>
      </w:r>
    </w:p>
    <w:p w14:paraId="15B3409B" w14:textId="73BBFD44" w:rsidR="00F803D3" w:rsidRPr="00393D96" w:rsidRDefault="00F803D3" w:rsidP="00404BBE">
      <w:pPr>
        <w:ind w:left="0"/>
        <w:rPr>
          <w:rFonts w:ascii="Arial" w:hAnsi="Arial" w:cs="Arial"/>
        </w:rPr>
      </w:pPr>
      <w:r w:rsidRPr="00393D96">
        <w:rPr>
          <w:rFonts w:ascii="Arial" w:hAnsi="Arial" w:cs="Arial"/>
        </w:rPr>
        <w:t xml:space="preserve">Není </w:t>
      </w:r>
    </w:p>
    <w:p w14:paraId="0DF01BDB" w14:textId="77777777" w:rsidR="00F803D3" w:rsidRPr="00393D96" w:rsidRDefault="00F803D3" w:rsidP="00404BBE">
      <w:pPr>
        <w:ind w:left="0"/>
        <w:rPr>
          <w:rFonts w:ascii="Arial" w:hAnsi="Arial" w:cs="Arial"/>
        </w:rPr>
      </w:pPr>
    </w:p>
    <w:p w14:paraId="18C23282" w14:textId="6F016939" w:rsidR="00F803D3" w:rsidRPr="00393D96" w:rsidRDefault="00F803D3" w:rsidP="00404BBE">
      <w:pPr>
        <w:pStyle w:val="Odstavecseseznamem"/>
        <w:numPr>
          <w:ilvl w:val="1"/>
          <w:numId w:val="10"/>
        </w:numPr>
        <w:ind w:left="0"/>
        <w:rPr>
          <w:rFonts w:ascii="Arial" w:hAnsi="Arial" w:cs="Arial"/>
        </w:rPr>
      </w:pPr>
      <w:r w:rsidRPr="00393D96">
        <w:rPr>
          <w:rFonts w:ascii="Arial" w:hAnsi="Arial" w:cs="Arial"/>
        </w:rPr>
        <w:t xml:space="preserve">Předmět a rozsah projektu </w:t>
      </w:r>
    </w:p>
    <w:p w14:paraId="6D18618B" w14:textId="17D98ADE" w:rsidR="00F803D3" w:rsidRPr="00393D96" w:rsidRDefault="00F803D3" w:rsidP="00404BBE">
      <w:pPr>
        <w:ind w:left="0"/>
        <w:rPr>
          <w:rFonts w:ascii="Arial" w:hAnsi="Arial" w:cs="Arial"/>
        </w:rPr>
      </w:pPr>
      <w:r w:rsidRPr="00393D96">
        <w:rPr>
          <w:rFonts w:ascii="Arial" w:hAnsi="Arial" w:cs="Arial"/>
        </w:rPr>
        <w:t xml:space="preserve">Tento projekt řeší návrh elektroinstalace </w:t>
      </w:r>
      <w:r w:rsidR="00583E25">
        <w:rPr>
          <w:rFonts w:ascii="Arial" w:hAnsi="Arial" w:cs="Arial"/>
        </w:rPr>
        <w:t xml:space="preserve">EPS v </w:t>
      </w:r>
      <w:r w:rsidR="00583E25" w:rsidRPr="00583E25">
        <w:rPr>
          <w:rFonts w:ascii="Arial" w:hAnsi="Arial" w:cs="Arial"/>
        </w:rPr>
        <w:t>sociálně ošetřovatelského centra Zárubova</w:t>
      </w:r>
    </w:p>
    <w:p w14:paraId="6042E389" w14:textId="77777777" w:rsidR="00B90A39" w:rsidRPr="00393D96" w:rsidRDefault="00B90A39" w:rsidP="00404BBE">
      <w:pPr>
        <w:ind w:left="0"/>
        <w:rPr>
          <w:rFonts w:ascii="Arial" w:hAnsi="Arial" w:cs="Arial"/>
        </w:rPr>
      </w:pPr>
    </w:p>
    <w:p w14:paraId="7E2FE54C" w14:textId="7B64651D" w:rsidR="00F803D3" w:rsidRPr="00393D96" w:rsidRDefault="00F803D3" w:rsidP="00404BBE">
      <w:pPr>
        <w:pStyle w:val="Odstavecseseznamem"/>
        <w:numPr>
          <w:ilvl w:val="1"/>
          <w:numId w:val="10"/>
        </w:numPr>
        <w:ind w:left="0"/>
        <w:rPr>
          <w:rFonts w:ascii="Arial" w:hAnsi="Arial" w:cs="Arial"/>
        </w:rPr>
      </w:pPr>
      <w:r w:rsidRPr="00393D96">
        <w:rPr>
          <w:rFonts w:ascii="Arial" w:hAnsi="Arial" w:cs="Arial"/>
        </w:rPr>
        <w:t xml:space="preserve">Návaznost na jiné projekty a použité podklady </w:t>
      </w:r>
    </w:p>
    <w:p w14:paraId="6F0256A0" w14:textId="02A02862" w:rsidR="00583E25" w:rsidRDefault="003C2399" w:rsidP="0042224C">
      <w:pPr>
        <w:pStyle w:val="Odstavecseseznamem"/>
        <w:numPr>
          <w:ilvl w:val="0"/>
          <w:numId w:val="17"/>
        </w:numPr>
        <w:ind w:left="0"/>
        <w:rPr>
          <w:rFonts w:ascii="Arial" w:hAnsi="Arial" w:cs="Arial"/>
        </w:rPr>
      </w:pPr>
      <w:r>
        <w:rPr>
          <w:rFonts w:ascii="Arial" w:hAnsi="Arial" w:cs="Arial"/>
        </w:rPr>
        <w:t>Koordinované</w:t>
      </w:r>
      <w:r w:rsidR="00583E25" w:rsidRPr="00583E25">
        <w:rPr>
          <w:rFonts w:ascii="Arial" w:hAnsi="Arial" w:cs="Arial"/>
        </w:rPr>
        <w:t xml:space="preserve"> </w:t>
      </w:r>
      <w:r>
        <w:rPr>
          <w:rFonts w:ascii="Arial" w:hAnsi="Arial" w:cs="Arial"/>
        </w:rPr>
        <w:t>závazné</w:t>
      </w:r>
      <w:r w:rsidR="00583E25" w:rsidRPr="00583E25">
        <w:rPr>
          <w:rFonts w:ascii="Arial" w:hAnsi="Arial" w:cs="Arial"/>
        </w:rPr>
        <w:t xml:space="preserve"> </w:t>
      </w:r>
      <w:r>
        <w:rPr>
          <w:rFonts w:ascii="Arial" w:hAnsi="Arial" w:cs="Arial"/>
        </w:rPr>
        <w:t xml:space="preserve">stanovisko dotčeného orgánu na úseku požární ochrany a ochrany obyvatelstva , </w:t>
      </w:r>
      <w:r w:rsidR="00583E25">
        <w:rPr>
          <w:rFonts w:ascii="Arial" w:hAnsi="Arial" w:cs="Arial"/>
        </w:rPr>
        <w:t xml:space="preserve">č.j. </w:t>
      </w:r>
      <w:r w:rsidR="00583E25" w:rsidRPr="00583E25">
        <w:rPr>
          <w:rFonts w:ascii="Arial" w:hAnsi="Arial" w:cs="Arial"/>
        </w:rPr>
        <w:t>HSAA- 6520-3/ODP6-2023</w:t>
      </w:r>
      <w:r w:rsidR="00583E25">
        <w:rPr>
          <w:rFonts w:ascii="Arial" w:hAnsi="Arial" w:cs="Arial"/>
        </w:rPr>
        <w:t>, ze dne 19.7.2023</w:t>
      </w:r>
    </w:p>
    <w:p w14:paraId="1B8ADA59" w14:textId="38130358" w:rsidR="00F803D3" w:rsidRDefault="003C2399" w:rsidP="003C2399">
      <w:pPr>
        <w:pStyle w:val="Odstavecseseznamem"/>
        <w:numPr>
          <w:ilvl w:val="0"/>
          <w:numId w:val="17"/>
        </w:numPr>
        <w:ind w:left="0"/>
        <w:rPr>
          <w:rFonts w:ascii="Arial" w:hAnsi="Arial" w:cs="Arial"/>
        </w:rPr>
      </w:pPr>
      <w:r w:rsidRPr="003C2399">
        <w:rPr>
          <w:rFonts w:ascii="Arial" w:hAnsi="Arial" w:cs="Arial"/>
        </w:rPr>
        <w:t xml:space="preserve">D.1.3 </w:t>
      </w:r>
      <w:r>
        <w:rPr>
          <w:rFonts w:ascii="Arial" w:hAnsi="Arial" w:cs="Arial"/>
        </w:rPr>
        <w:t>Požárně bezpečností řešení č. 3641-2440 ze dne 19.05.2023 – zpracované Ing. Janem Válkem IQservsi.cz, s.r.o. IČ: 027 12</w:t>
      </w:r>
      <w:r w:rsidR="001E6EEF">
        <w:rPr>
          <w:rFonts w:ascii="Arial" w:hAnsi="Arial" w:cs="Arial"/>
        </w:rPr>
        <w:t> </w:t>
      </w:r>
      <w:r>
        <w:rPr>
          <w:rFonts w:ascii="Arial" w:hAnsi="Arial" w:cs="Arial"/>
        </w:rPr>
        <w:t>199</w:t>
      </w:r>
    </w:p>
    <w:p w14:paraId="19887AB5" w14:textId="2E85FA18" w:rsidR="001E6EEF" w:rsidRPr="003C2399" w:rsidRDefault="001E6EEF" w:rsidP="003C2399">
      <w:pPr>
        <w:pStyle w:val="Odstavecseseznamem"/>
        <w:numPr>
          <w:ilvl w:val="0"/>
          <w:numId w:val="17"/>
        </w:numPr>
        <w:ind w:left="0"/>
        <w:rPr>
          <w:rFonts w:ascii="Arial" w:hAnsi="Arial" w:cs="Arial"/>
        </w:rPr>
      </w:pPr>
      <w:r>
        <w:rPr>
          <w:rFonts w:ascii="Arial" w:hAnsi="Arial" w:cs="Arial"/>
        </w:rPr>
        <w:t>Vyjádření organizace státního dozoru TiČr.eu o vydání závazného stanoviska k zařízení tr.I</w:t>
      </w:r>
    </w:p>
    <w:p w14:paraId="341B0C3F" w14:textId="77777777" w:rsidR="00F803D3" w:rsidRPr="00393D96" w:rsidRDefault="00F803D3" w:rsidP="00404BBE">
      <w:pPr>
        <w:ind w:left="0"/>
        <w:rPr>
          <w:rFonts w:ascii="Arial" w:hAnsi="Arial" w:cs="Arial"/>
        </w:rPr>
      </w:pPr>
    </w:p>
    <w:p w14:paraId="38E757D5" w14:textId="5A4B343F" w:rsidR="00F803D3" w:rsidRPr="00393D96" w:rsidRDefault="00F803D3" w:rsidP="00404BBE">
      <w:pPr>
        <w:pStyle w:val="Odstavecseseznamem"/>
        <w:numPr>
          <w:ilvl w:val="1"/>
          <w:numId w:val="10"/>
        </w:numPr>
        <w:ind w:left="0"/>
        <w:rPr>
          <w:rFonts w:ascii="Arial" w:hAnsi="Arial" w:cs="Arial"/>
        </w:rPr>
      </w:pPr>
      <w:r w:rsidRPr="00393D96">
        <w:rPr>
          <w:rFonts w:ascii="Arial" w:hAnsi="Arial" w:cs="Arial"/>
        </w:rPr>
        <w:t xml:space="preserve">Požadavky na jiné části PD </w:t>
      </w:r>
    </w:p>
    <w:p w14:paraId="1D86DD24" w14:textId="518E2DA7" w:rsidR="003C2399" w:rsidRPr="00B90A39" w:rsidRDefault="003C2399" w:rsidP="00B90A39">
      <w:pPr>
        <w:pStyle w:val="Odstavecseseznamem"/>
        <w:numPr>
          <w:ilvl w:val="0"/>
          <w:numId w:val="17"/>
        </w:numPr>
        <w:rPr>
          <w:rFonts w:ascii="Arial" w:hAnsi="Arial" w:cs="Arial"/>
          <w:bCs/>
          <w:sz w:val="18"/>
          <w:szCs w:val="18"/>
          <w:u w:val="single" w:color="000000"/>
        </w:rPr>
      </w:pPr>
      <w:r w:rsidRPr="003C2399">
        <w:rPr>
          <w:rFonts w:ascii="Arial" w:hAnsi="Arial" w:cs="Arial"/>
        </w:rPr>
        <w:t>Instalace systému EPS má návaznost na další profese, které tato PD neřeší. Dle výše vedeného PBŘ se jedná především o plyn, klapky VZT, SKV, osobní výtah, systém generálního klíče</w:t>
      </w:r>
      <w:r w:rsidR="00B90A39">
        <w:rPr>
          <w:rFonts w:ascii="Arial" w:hAnsi="Arial" w:cs="Arial"/>
        </w:rPr>
        <w:t>. Viz. Požárně bezpečností řešení D.1.3 strana 15 bod.8</w:t>
      </w:r>
    </w:p>
    <w:p w14:paraId="5BA2B0C5" w14:textId="77777777" w:rsidR="00B90A39" w:rsidRPr="003C2399" w:rsidRDefault="00B90A39" w:rsidP="00B90A39">
      <w:pPr>
        <w:pStyle w:val="Odstavecseseznamem"/>
        <w:ind w:left="350" w:firstLine="0"/>
        <w:rPr>
          <w:rFonts w:ascii="Arial" w:hAnsi="Arial" w:cs="Arial"/>
          <w:bCs/>
          <w:sz w:val="18"/>
          <w:szCs w:val="18"/>
          <w:u w:val="single" w:color="000000"/>
        </w:rPr>
      </w:pPr>
    </w:p>
    <w:p w14:paraId="6006ADE7" w14:textId="33FCD44F" w:rsidR="00F803D3" w:rsidRPr="00393D96" w:rsidRDefault="00F803D3" w:rsidP="00D0535B">
      <w:pPr>
        <w:pStyle w:val="Odstavecseseznamem"/>
        <w:numPr>
          <w:ilvl w:val="0"/>
          <w:numId w:val="10"/>
        </w:numPr>
        <w:ind w:left="0" w:hanging="426"/>
        <w:rPr>
          <w:rFonts w:ascii="Arial" w:hAnsi="Arial" w:cs="Arial"/>
          <w:b/>
          <w:sz w:val="22"/>
          <w:u w:val="single" w:color="000000"/>
        </w:rPr>
      </w:pPr>
      <w:r w:rsidRPr="00393D96">
        <w:rPr>
          <w:rFonts w:ascii="Arial" w:hAnsi="Arial" w:cs="Arial"/>
          <w:b/>
          <w:sz w:val="22"/>
          <w:u w:val="single" w:color="000000"/>
        </w:rPr>
        <w:t xml:space="preserve">Speciální část </w:t>
      </w:r>
    </w:p>
    <w:p w14:paraId="0569B1B2" w14:textId="77777777" w:rsidR="00F803D3" w:rsidRDefault="00F803D3" w:rsidP="00404BBE">
      <w:pPr>
        <w:pStyle w:val="Odstavecseseznamem"/>
        <w:ind w:left="0" w:firstLine="0"/>
        <w:rPr>
          <w:rFonts w:ascii="Arial" w:hAnsi="Arial" w:cs="Arial"/>
          <w:b/>
          <w:sz w:val="22"/>
          <w:u w:val="single" w:color="000000"/>
        </w:rPr>
      </w:pPr>
    </w:p>
    <w:p w14:paraId="4E2D7276" w14:textId="022526B2" w:rsidR="00B90A39" w:rsidRPr="00AE26CF" w:rsidRDefault="00B90A39" w:rsidP="00B90A39">
      <w:pPr>
        <w:pStyle w:val="Odstavecseseznamem"/>
        <w:numPr>
          <w:ilvl w:val="1"/>
          <w:numId w:val="10"/>
        </w:numPr>
        <w:ind w:left="426"/>
        <w:rPr>
          <w:rFonts w:ascii="Arial" w:hAnsi="Arial" w:cs="Arial"/>
          <w:bCs/>
          <w:szCs w:val="20"/>
          <w:u w:val="single" w:color="000000"/>
        </w:rPr>
      </w:pPr>
      <w:r>
        <w:rPr>
          <w:rFonts w:ascii="Arial" w:hAnsi="Arial" w:cs="Arial"/>
          <w:bCs/>
          <w:szCs w:val="20"/>
          <w:u w:val="single" w:color="000000"/>
        </w:rPr>
        <w:t>Popis objektu</w:t>
      </w:r>
      <w:r w:rsidRPr="00AE26CF">
        <w:rPr>
          <w:rFonts w:ascii="Arial" w:hAnsi="Arial" w:cs="Arial"/>
          <w:bCs/>
          <w:szCs w:val="20"/>
          <w:u w:val="single" w:color="000000"/>
        </w:rPr>
        <w:t xml:space="preserve"> </w:t>
      </w:r>
    </w:p>
    <w:p w14:paraId="309D1BA4" w14:textId="4EA10608" w:rsidR="00B90A39" w:rsidRPr="00B90A39" w:rsidRDefault="00B90A39" w:rsidP="00B90A39">
      <w:pPr>
        <w:ind w:left="0" w:firstLine="426"/>
        <w:rPr>
          <w:rFonts w:ascii="Arial" w:hAnsi="Arial" w:cs="Arial"/>
        </w:rPr>
      </w:pPr>
      <w:r w:rsidRPr="00B90A39">
        <w:rPr>
          <w:rFonts w:ascii="Arial" w:hAnsi="Arial" w:cs="Arial"/>
        </w:rPr>
        <w:t>Předmětná stavba je objekt stávajícího sociálního ošetřovatelského centra o dvou nadzemních a jedním podzemním podlažím. Objekt je rozdělen na 3 části Objekt A, B a C. V objektu A se nachází recepce a lůžková část. V objektu B se pak nachází lůžková část. Mezi objekty A a B je umístěna sesterna. Objekt C obsahuje jídelnu.</w:t>
      </w:r>
      <w:r>
        <w:rPr>
          <w:rFonts w:ascii="Arial" w:hAnsi="Arial" w:cs="Arial"/>
        </w:rPr>
        <w:t xml:space="preserve"> </w:t>
      </w:r>
      <w:r w:rsidRPr="00B90A39">
        <w:rPr>
          <w:rFonts w:ascii="Arial" w:hAnsi="Arial" w:cs="Arial"/>
        </w:rPr>
        <w:t>V objektu se nachází celkem 22 lůžkových pokojů, lékař sestry a rehabilitace ve dvou nadzemních podlažích. Dále se v objektu nachází velké otevřené atrium, jídelna, kuchyně, prádelna, sušárna a další technické a sociální zázemí pro klienty a zaměstnance. V objektu A je pak umístěna denní místnost (domovinka) pro klienty. V objektu je poskytována sociální péče s nepřetržitým provozem pro osoby s mentálním a kombinovaným postižením, které potřebují pravidelnou pomoc. Jedná se taktéž o osoby se sníženou schopností pohybu a orientace.</w:t>
      </w:r>
      <w:r>
        <w:rPr>
          <w:rFonts w:ascii="Arial" w:hAnsi="Arial" w:cs="Arial"/>
        </w:rPr>
        <w:t xml:space="preserve"> </w:t>
      </w:r>
      <w:r w:rsidRPr="00B90A39">
        <w:rPr>
          <w:rFonts w:ascii="Arial" w:hAnsi="Arial" w:cs="Arial"/>
        </w:rPr>
        <w:t>Objekt je částečně podsklepen, kde se nachází vytápění objektu třemi elektrickými bojlery Buderus (9lkW) na vodu s objemem 550 l/ks.</w:t>
      </w:r>
      <w:r>
        <w:rPr>
          <w:rFonts w:ascii="Arial" w:hAnsi="Arial" w:cs="Arial"/>
        </w:rPr>
        <w:t xml:space="preserve"> </w:t>
      </w:r>
      <w:r w:rsidRPr="00B90A39">
        <w:rPr>
          <w:rFonts w:ascii="Arial" w:hAnsi="Arial" w:cs="Arial"/>
        </w:rPr>
        <w:t>Počet nadzemních podlaží 2</w:t>
      </w:r>
      <w:r>
        <w:rPr>
          <w:rFonts w:ascii="Arial" w:hAnsi="Arial" w:cs="Arial"/>
        </w:rPr>
        <w:t xml:space="preserve">. </w:t>
      </w:r>
      <w:r w:rsidRPr="00B90A39">
        <w:rPr>
          <w:rFonts w:ascii="Arial" w:hAnsi="Arial" w:cs="Arial"/>
        </w:rPr>
        <w:t>Počet podzemních podlaží 1</w:t>
      </w:r>
    </w:p>
    <w:p w14:paraId="476E6607" w14:textId="77777777" w:rsidR="00B90A39" w:rsidRPr="00393D96" w:rsidRDefault="00B90A39" w:rsidP="00404BBE">
      <w:pPr>
        <w:pStyle w:val="Odstavecseseznamem"/>
        <w:ind w:left="0" w:firstLine="0"/>
        <w:rPr>
          <w:rFonts w:ascii="Arial" w:hAnsi="Arial" w:cs="Arial"/>
          <w:b/>
          <w:sz w:val="22"/>
          <w:u w:val="single" w:color="000000"/>
        </w:rPr>
      </w:pPr>
    </w:p>
    <w:p w14:paraId="7447EEE3" w14:textId="241BDEEB" w:rsidR="00D0535B" w:rsidRPr="00AE26CF" w:rsidRDefault="00F803D3" w:rsidP="00B90A39">
      <w:pPr>
        <w:pStyle w:val="Odstavecseseznamem"/>
        <w:keepNext/>
        <w:numPr>
          <w:ilvl w:val="1"/>
          <w:numId w:val="10"/>
        </w:numPr>
        <w:ind w:left="425" w:hanging="431"/>
        <w:rPr>
          <w:rFonts w:ascii="Arial" w:hAnsi="Arial" w:cs="Arial"/>
          <w:bCs/>
          <w:szCs w:val="20"/>
          <w:u w:val="single" w:color="000000"/>
        </w:rPr>
      </w:pPr>
      <w:r w:rsidRPr="00AE26CF">
        <w:rPr>
          <w:rFonts w:ascii="Arial" w:hAnsi="Arial" w:cs="Arial"/>
          <w:bCs/>
          <w:szCs w:val="20"/>
          <w:u w:val="single" w:color="000000"/>
        </w:rPr>
        <w:lastRenderedPageBreak/>
        <w:t xml:space="preserve">Technický popis </w:t>
      </w:r>
    </w:p>
    <w:p w14:paraId="5C43A108" w14:textId="77777777" w:rsidR="00D0535B" w:rsidRPr="00393D96" w:rsidRDefault="00D0535B" w:rsidP="00D0535B">
      <w:pPr>
        <w:pStyle w:val="Odstavecseseznamem"/>
        <w:ind w:left="426" w:firstLine="0"/>
        <w:rPr>
          <w:rFonts w:ascii="Arial" w:hAnsi="Arial" w:cs="Arial"/>
          <w:bCs/>
          <w:sz w:val="18"/>
          <w:szCs w:val="18"/>
          <w:u w:val="single" w:color="000000"/>
        </w:rPr>
      </w:pPr>
    </w:p>
    <w:p w14:paraId="4F16EB5A" w14:textId="77777777" w:rsidR="00934386" w:rsidRPr="00393D96" w:rsidRDefault="00934386" w:rsidP="00934386">
      <w:pPr>
        <w:pStyle w:val="Odstavecseseznamem"/>
        <w:numPr>
          <w:ilvl w:val="2"/>
          <w:numId w:val="10"/>
        </w:numPr>
        <w:ind w:left="567" w:hanging="567"/>
        <w:rPr>
          <w:rFonts w:ascii="Arial" w:hAnsi="Arial" w:cs="Arial"/>
          <w:bCs/>
          <w:sz w:val="18"/>
          <w:szCs w:val="18"/>
          <w:u w:val="single" w:color="000000"/>
        </w:rPr>
      </w:pPr>
      <w:r w:rsidRPr="00393D96">
        <w:rPr>
          <w:rFonts w:ascii="Arial" w:hAnsi="Arial" w:cs="Arial"/>
        </w:rPr>
        <w:t>Použité kabely</w:t>
      </w:r>
    </w:p>
    <w:p w14:paraId="3D4FB5AF" w14:textId="3760BC42" w:rsidR="00934386" w:rsidRPr="00393D96" w:rsidRDefault="00934386" w:rsidP="001E6EEF">
      <w:pPr>
        <w:ind w:left="0" w:firstLine="284"/>
        <w:rPr>
          <w:rFonts w:ascii="Arial" w:hAnsi="Arial" w:cs="Arial"/>
        </w:rPr>
      </w:pPr>
      <w:r w:rsidRPr="00393D96">
        <w:rPr>
          <w:rFonts w:ascii="Arial" w:hAnsi="Arial" w:cs="Arial"/>
        </w:rPr>
        <w:t xml:space="preserve">Veškerá kabelová vedení včetně optických kabelů se navrhují a provádějí se zvýšenou odolností proti šíření plamene kategorie A podle </w:t>
      </w:r>
      <w:r w:rsidR="001E6EEF" w:rsidRPr="001E6EEF">
        <w:rPr>
          <w:rFonts w:ascii="Arial" w:hAnsi="Arial" w:cs="Arial"/>
        </w:rPr>
        <w:t>ČSN EN IEC 60332-3-22 ed. 2</w:t>
      </w:r>
      <w:r w:rsidRPr="00393D96">
        <w:rPr>
          <w:rFonts w:ascii="Arial" w:hAnsi="Arial" w:cs="Arial"/>
        </w:rPr>
        <w:t>, provedení R – barva pláště oranž</w:t>
      </w:r>
      <w:r w:rsidR="001E6EEF">
        <w:rPr>
          <w:rFonts w:ascii="Arial" w:hAnsi="Arial" w:cs="Arial"/>
        </w:rPr>
        <w:t xml:space="preserve">ová. </w:t>
      </w:r>
      <w:r w:rsidRPr="00393D96">
        <w:rPr>
          <w:rFonts w:ascii="Arial" w:hAnsi="Arial" w:cs="Arial"/>
        </w:rPr>
        <w:t xml:space="preserve">V této PD označeny jako CU-R, resp. CU-R-S (slaněné). </w:t>
      </w:r>
    </w:p>
    <w:p w14:paraId="4D340E39" w14:textId="6447FB37" w:rsidR="00934386" w:rsidRPr="00393D96" w:rsidRDefault="00934386" w:rsidP="00934386">
      <w:pPr>
        <w:ind w:left="0" w:firstLine="284"/>
        <w:rPr>
          <w:rFonts w:ascii="Arial" w:hAnsi="Arial" w:cs="Arial"/>
        </w:rPr>
      </w:pPr>
      <w:r w:rsidRPr="00393D96">
        <w:rPr>
          <w:rFonts w:ascii="Arial" w:hAnsi="Arial" w:cs="Arial"/>
        </w:rPr>
        <w:t xml:space="preserve">Pro napájení a rozvody zařízení, která zajišťují bezpečnost osob a činnost důležitých funkcí se navrhují a provádějí kabelová vedení z kabelů ohni odolných bez halogenových, provedení </w:t>
      </w:r>
      <w:r w:rsidR="001E6EEF">
        <w:rPr>
          <w:rFonts w:ascii="Arial" w:hAnsi="Arial" w:cs="Arial"/>
        </w:rPr>
        <w:t>V</w:t>
      </w:r>
      <w:r w:rsidRPr="00393D96">
        <w:rPr>
          <w:rFonts w:ascii="Arial" w:hAnsi="Arial" w:cs="Arial"/>
        </w:rPr>
        <w:t xml:space="preserve"> – barva pláště </w:t>
      </w:r>
      <w:r w:rsidR="001E6EEF">
        <w:rPr>
          <w:rFonts w:ascii="Arial" w:hAnsi="Arial" w:cs="Arial"/>
        </w:rPr>
        <w:t>hnědá</w:t>
      </w:r>
      <w:r w:rsidRPr="00393D96">
        <w:rPr>
          <w:rFonts w:ascii="Arial" w:hAnsi="Arial" w:cs="Arial"/>
        </w:rPr>
        <w:t>. V této PD označeny jako CU-</w:t>
      </w:r>
      <w:r w:rsidR="001E6EEF">
        <w:rPr>
          <w:rFonts w:ascii="Arial" w:hAnsi="Arial" w:cs="Arial"/>
        </w:rPr>
        <w:t>V</w:t>
      </w:r>
      <w:r w:rsidRPr="00393D96">
        <w:rPr>
          <w:rFonts w:ascii="Arial" w:hAnsi="Arial" w:cs="Arial"/>
        </w:rPr>
        <w:t>. Kabelová vedení provedená z kabelů ohni odolných, se zaručenou funkční schopností při požáru 90 minut, se ukládají na kabelové nosné konstrukce, které musí mít rovněž funkční schopnost při požáru 90 minut. Toto opatření platí pro nově projektované trasy. Pro rekonstrukce provozovaných tratí toto opatření platí, pokud není prokázáno, že technické a prostorové podmínky toto řešení nedovolují.</w:t>
      </w:r>
    </w:p>
    <w:p w14:paraId="61126FAE" w14:textId="77777777" w:rsidR="00934386" w:rsidRPr="00393D96" w:rsidRDefault="00934386" w:rsidP="00934386">
      <w:pPr>
        <w:ind w:left="0" w:firstLine="0"/>
        <w:rPr>
          <w:rFonts w:ascii="Arial" w:hAnsi="Arial" w:cs="Arial"/>
        </w:rPr>
      </w:pPr>
    </w:p>
    <w:p w14:paraId="1B535149" w14:textId="74392CEE" w:rsidR="00934386" w:rsidRPr="00393D96" w:rsidRDefault="00934386" w:rsidP="00934386">
      <w:pPr>
        <w:pStyle w:val="Odstavecseseznamem"/>
        <w:numPr>
          <w:ilvl w:val="2"/>
          <w:numId w:val="10"/>
        </w:numPr>
        <w:ind w:left="567" w:hanging="567"/>
        <w:rPr>
          <w:rFonts w:ascii="Arial" w:hAnsi="Arial" w:cs="Arial"/>
        </w:rPr>
      </w:pPr>
      <w:r w:rsidRPr="00393D96">
        <w:rPr>
          <w:rFonts w:ascii="Arial" w:hAnsi="Arial" w:cs="Arial"/>
        </w:rPr>
        <w:t xml:space="preserve">Provedení rozváděčů </w:t>
      </w:r>
      <w:r w:rsidR="00495487">
        <w:rPr>
          <w:rFonts w:ascii="Arial" w:hAnsi="Arial" w:cs="Arial"/>
        </w:rPr>
        <w:t>a umístění hlavních a podružných ústředen EPS</w:t>
      </w:r>
    </w:p>
    <w:p w14:paraId="4038D36F" w14:textId="48A11C95" w:rsidR="00AB4C59" w:rsidRDefault="001E6EEF" w:rsidP="00934386">
      <w:pPr>
        <w:ind w:left="0" w:firstLine="284"/>
        <w:rPr>
          <w:rFonts w:ascii="Arial" w:hAnsi="Arial" w:cs="Arial"/>
        </w:rPr>
      </w:pPr>
      <w:r>
        <w:rPr>
          <w:rFonts w:ascii="Arial" w:hAnsi="Arial" w:cs="Arial"/>
        </w:rPr>
        <w:t>Provedení silových rozváděčů zůstane stávající. Součástí této PD jsou nově instalované rozváděče a ovládací prvky, které budou součástí dodávky systému EPS.</w:t>
      </w:r>
    </w:p>
    <w:p w14:paraId="1D75EEB3" w14:textId="77777777" w:rsidR="00495487" w:rsidRPr="00495487" w:rsidRDefault="00495487" w:rsidP="00495487">
      <w:pPr>
        <w:ind w:left="0" w:firstLine="284"/>
        <w:rPr>
          <w:rFonts w:ascii="Arial" w:hAnsi="Arial" w:cs="Arial"/>
        </w:rPr>
      </w:pPr>
      <w:r w:rsidRPr="00495487">
        <w:rPr>
          <w:rFonts w:ascii="Arial" w:hAnsi="Arial" w:cs="Arial"/>
        </w:rPr>
        <w:t>V objektu bude instalována pouze hlavní ústředna EPS a to v požárním úseku PÚ č. 33 – sesterna. Paralelní tablo bude umístěno u hlavního vchodu do objektu. Ústředna i tablo budou vybavena zálohovacími akumulátory, které v případě výpadku síťového napájení zajistí spolehlivý provoz na dobu min 24 hod.</w:t>
      </w:r>
    </w:p>
    <w:p w14:paraId="7E10E947" w14:textId="505315AE" w:rsidR="00495487" w:rsidRPr="00393D96" w:rsidRDefault="00495487" w:rsidP="00495487">
      <w:pPr>
        <w:ind w:left="0" w:firstLine="284"/>
        <w:rPr>
          <w:rFonts w:ascii="Arial" w:hAnsi="Arial" w:cs="Arial"/>
        </w:rPr>
      </w:pPr>
      <w:r w:rsidRPr="00495487">
        <w:rPr>
          <w:rFonts w:ascii="Arial" w:hAnsi="Arial" w:cs="Arial"/>
        </w:rPr>
        <w:t>Ústředna bude napojena přes systém ZDP na pult centralizované ochrany HZS.</w:t>
      </w:r>
    </w:p>
    <w:p w14:paraId="22B2532F" w14:textId="77777777" w:rsidR="00934386" w:rsidRPr="00393D96" w:rsidRDefault="00934386" w:rsidP="00934386">
      <w:pPr>
        <w:ind w:left="0"/>
        <w:rPr>
          <w:rFonts w:ascii="Arial" w:hAnsi="Arial" w:cs="Arial"/>
        </w:rPr>
      </w:pPr>
      <w:r w:rsidRPr="00393D96">
        <w:rPr>
          <w:rFonts w:ascii="Arial" w:hAnsi="Arial" w:cs="Arial"/>
          <w:b/>
          <w:i/>
        </w:rPr>
        <w:t xml:space="preserve"> </w:t>
      </w:r>
    </w:p>
    <w:p w14:paraId="2E2DE986" w14:textId="63132F34" w:rsidR="00934386" w:rsidRPr="00393D96" w:rsidRDefault="00934386" w:rsidP="00934386">
      <w:pPr>
        <w:pStyle w:val="Odstavecseseznamem"/>
        <w:numPr>
          <w:ilvl w:val="2"/>
          <w:numId w:val="10"/>
        </w:numPr>
        <w:ind w:left="567" w:hanging="567"/>
        <w:rPr>
          <w:rFonts w:ascii="Arial" w:hAnsi="Arial" w:cs="Arial"/>
        </w:rPr>
      </w:pPr>
      <w:r w:rsidRPr="00393D96">
        <w:rPr>
          <w:rFonts w:ascii="Arial" w:hAnsi="Arial" w:cs="Arial"/>
        </w:rPr>
        <w:t xml:space="preserve">Nosné kabelové konstrukce, obecné požadavky </w:t>
      </w:r>
      <w:r w:rsidR="001E6EEF">
        <w:rPr>
          <w:rFonts w:ascii="Arial" w:hAnsi="Arial" w:cs="Arial"/>
        </w:rPr>
        <w:t>na protipožární trasy</w:t>
      </w:r>
    </w:p>
    <w:p w14:paraId="32647D0B" w14:textId="67D24DE7" w:rsidR="00934386" w:rsidRPr="00393D96" w:rsidRDefault="00934386" w:rsidP="00934386">
      <w:pPr>
        <w:ind w:left="0" w:firstLine="284"/>
        <w:rPr>
          <w:rFonts w:ascii="Arial" w:hAnsi="Arial" w:cs="Arial"/>
        </w:rPr>
      </w:pPr>
      <w:r w:rsidRPr="00393D96">
        <w:rPr>
          <w:rFonts w:ascii="Arial" w:hAnsi="Arial" w:cs="Arial"/>
        </w:rPr>
        <w:t xml:space="preserve">Kotvení kabelových konstrukcí do železobetonových stavebních konstrukcí bude provedeno pomocí kovových hmoždinek, které se při požáru ze stavební konstrukce neuvolňují. Vlastní závěs kabelové konstrukce musí být od kovového tělesa hmoždinky a kotevního šroubu oddělen izolační vložkou na 150V, zkoušenou na průraz napětím minimálně 3 kV. Izolační vložka musí zajistit trvale izolační odpor mezi závěsem a kotevním šroubem minimálně 50 kΩ, zkouší se na 5 MΩ. </w:t>
      </w:r>
    </w:p>
    <w:p w14:paraId="541DCDC9" w14:textId="4ACC8B78" w:rsidR="00934386" w:rsidRPr="00393D96" w:rsidRDefault="00934386" w:rsidP="00934386">
      <w:pPr>
        <w:ind w:left="0" w:firstLine="284"/>
        <w:rPr>
          <w:rFonts w:ascii="Arial" w:hAnsi="Arial" w:cs="Arial"/>
        </w:rPr>
      </w:pPr>
      <w:r w:rsidRPr="00393D96">
        <w:rPr>
          <w:rFonts w:ascii="Arial" w:hAnsi="Arial" w:cs="Arial"/>
        </w:rPr>
        <w:t>Kabely musí být uchyceny pevně, příchytkami OBO 732, 733 nebo uloženy v</w:t>
      </w:r>
      <w:r w:rsidR="001E6EEF">
        <w:rPr>
          <w:rFonts w:ascii="Arial" w:hAnsi="Arial" w:cs="Arial"/>
        </w:rPr>
        <w:t xml:space="preserve"> protipožárních </w:t>
      </w:r>
      <w:r w:rsidRPr="00393D96">
        <w:rPr>
          <w:rFonts w:ascii="Arial" w:hAnsi="Arial" w:cs="Arial"/>
        </w:rPr>
        <w:t xml:space="preserve">žlabech a roštech a ocelových trubkách. </w:t>
      </w:r>
    </w:p>
    <w:p w14:paraId="226EDE95" w14:textId="24C859CF" w:rsidR="00934386" w:rsidRPr="00393D96" w:rsidRDefault="00934386" w:rsidP="00934386">
      <w:pPr>
        <w:ind w:left="0" w:firstLine="284"/>
        <w:rPr>
          <w:rFonts w:ascii="Arial" w:hAnsi="Arial" w:cs="Arial"/>
        </w:rPr>
      </w:pPr>
      <w:r w:rsidRPr="00393D96">
        <w:rPr>
          <w:rFonts w:ascii="Arial" w:hAnsi="Arial" w:cs="Arial"/>
        </w:rPr>
        <w:t xml:space="preserve">U veškerých kabelových nosných a úložných konstrukcí používat příslušenství jako výložníky, spojky, odbočení apod.! Kabelové žebříky musí mít příčky po 300mm. </w:t>
      </w:r>
    </w:p>
    <w:p w14:paraId="20028C7E" w14:textId="77777777" w:rsidR="00495487" w:rsidRPr="00495487" w:rsidRDefault="00495487" w:rsidP="00495487">
      <w:pPr>
        <w:ind w:left="0" w:firstLine="284"/>
        <w:rPr>
          <w:rFonts w:ascii="Arial" w:hAnsi="Arial" w:cs="Arial"/>
        </w:rPr>
      </w:pPr>
      <w:r w:rsidRPr="00495487">
        <w:rPr>
          <w:rFonts w:ascii="Arial" w:hAnsi="Arial" w:cs="Arial"/>
        </w:rPr>
        <w:t>Ústředna EPS bude vybavena bezúdržbovým akumulátorem uvnitř ústředny – akumulátor zajistí funkci EPS minimálně po dobu 24 hod z toho min. 30 minut ve stavu signalizace požárního poplachu. Kabelové trasy ovládající PBZ budou s funkční integritou minimálně P30-R a s třídou reakce na oheň B2ca, s1, d1.</w:t>
      </w:r>
    </w:p>
    <w:p w14:paraId="1CD4779F" w14:textId="1EBD0651" w:rsidR="00495487" w:rsidRPr="00495487" w:rsidRDefault="00495487" w:rsidP="00495487">
      <w:pPr>
        <w:ind w:left="0" w:firstLine="284"/>
        <w:rPr>
          <w:rFonts w:ascii="Arial" w:hAnsi="Arial" w:cs="Arial"/>
        </w:rPr>
      </w:pPr>
      <w:r w:rsidRPr="00495487">
        <w:rPr>
          <w:rFonts w:ascii="Arial" w:hAnsi="Arial" w:cs="Arial"/>
        </w:rPr>
        <w:t>Funkční integritu nemusí v souladu s ČSN 73 0875, čl. 4.11.2 vykazovat kabelové trasy, kde jsou pouze hlásiče EPS. Předpokládá se zaokrouhlování linek požárních hlásičů.</w:t>
      </w:r>
    </w:p>
    <w:p w14:paraId="334951E6" w14:textId="1DFDCAEE" w:rsidR="00934386" w:rsidRDefault="00495487" w:rsidP="00495487">
      <w:pPr>
        <w:ind w:left="0" w:firstLine="284"/>
        <w:rPr>
          <w:rFonts w:ascii="Arial" w:hAnsi="Arial" w:cs="Arial"/>
        </w:rPr>
      </w:pPr>
      <w:r w:rsidRPr="00495487">
        <w:rPr>
          <w:rFonts w:ascii="Arial" w:hAnsi="Arial" w:cs="Arial"/>
        </w:rPr>
        <w:t>Funkční integritu nemusí v souladu s ČSN 73 0875, čl. 4.11.3 a) vykazovat kabely a kabelové trasy, která slouží pouze pro ta zařízení, která v případě porušení kabelu, ztráty celistvosti obvodu nebo ztráty funkční integrity kabelové trasy budou samočinně aktivována.</w:t>
      </w:r>
    </w:p>
    <w:p w14:paraId="5CB658C5" w14:textId="77777777" w:rsidR="00495487" w:rsidRPr="00393D96" w:rsidRDefault="00495487" w:rsidP="00934386">
      <w:pPr>
        <w:ind w:left="0" w:firstLine="284"/>
        <w:rPr>
          <w:rFonts w:ascii="Arial" w:hAnsi="Arial" w:cs="Arial"/>
        </w:rPr>
      </w:pPr>
    </w:p>
    <w:p w14:paraId="39B6BD8C" w14:textId="77777777" w:rsidR="00934386" w:rsidRPr="00393D96" w:rsidRDefault="00934386" w:rsidP="00934386">
      <w:pPr>
        <w:pStyle w:val="Odstavecseseznamem"/>
        <w:numPr>
          <w:ilvl w:val="2"/>
          <w:numId w:val="10"/>
        </w:numPr>
        <w:ind w:left="567" w:hanging="567"/>
        <w:rPr>
          <w:rFonts w:ascii="Arial" w:hAnsi="Arial" w:cs="Arial"/>
        </w:rPr>
      </w:pPr>
      <w:r w:rsidRPr="00393D96">
        <w:rPr>
          <w:rFonts w:ascii="Arial" w:hAnsi="Arial" w:cs="Arial"/>
        </w:rPr>
        <w:t xml:space="preserve">Umístění kabelových tras </w:t>
      </w:r>
    </w:p>
    <w:p w14:paraId="35E210BF" w14:textId="112B1FF9" w:rsidR="00934386" w:rsidRPr="00393D96" w:rsidRDefault="00934386" w:rsidP="00934386">
      <w:pPr>
        <w:ind w:left="0" w:firstLine="284"/>
        <w:rPr>
          <w:rFonts w:ascii="Arial" w:hAnsi="Arial" w:cs="Arial"/>
        </w:rPr>
      </w:pPr>
      <w:r w:rsidRPr="00393D96">
        <w:rPr>
          <w:rFonts w:ascii="Arial" w:hAnsi="Arial" w:cs="Arial"/>
        </w:rPr>
        <w:t xml:space="preserve">Při pokládce kabelů </w:t>
      </w:r>
      <w:r w:rsidR="001E6EEF">
        <w:rPr>
          <w:rFonts w:ascii="Arial" w:hAnsi="Arial" w:cs="Arial"/>
        </w:rPr>
        <w:t>musí být</w:t>
      </w:r>
      <w:r w:rsidRPr="00393D96">
        <w:rPr>
          <w:rFonts w:ascii="Arial" w:hAnsi="Arial" w:cs="Arial"/>
        </w:rPr>
        <w:t xml:space="preserve"> dodrženy vzdálenosti od jiných </w:t>
      </w:r>
      <w:r w:rsidR="00E539A6" w:rsidRPr="00393D96">
        <w:rPr>
          <w:rFonts w:ascii="Arial" w:hAnsi="Arial" w:cs="Arial"/>
        </w:rPr>
        <w:t>vedení</w:t>
      </w:r>
      <w:r w:rsidR="001E6EEF">
        <w:rPr>
          <w:rFonts w:ascii="Arial" w:hAnsi="Arial" w:cs="Arial"/>
        </w:rPr>
        <w:t xml:space="preserve">. Je možné využít vhodných přepážek a krytů. </w:t>
      </w:r>
      <w:r w:rsidRPr="00393D96">
        <w:rPr>
          <w:rFonts w:ascii="Arial" w:hAnsi="Arial" w:cs="Arial"/>
        </w:rPr>
        <w:t xml:space="preserve">Pro svazkování vodičů </w:t>
      </w:r>
      <w:r w:rsidR="001E6EEF">
        <w:rPr>
          <w:rFonts w:ascii="Arial" w:hAnsi="Arial" w:cs="Arial"/>
        </w:rPr>
        <w:t xml:space="preserve">lze </w:t>
      </w:r>
      <w:r w:rsidRPr="00393D96">
        <w:rPr>
          <w:rFonts w:ascii="Arial" w:hAnsi="Arial" w:cs="Arial"/>
        </w:rPr>
        <w:t xml:space="preserve">použít zesílené provedení svazovacích kovových pásků. </w:t>
      </w:r>
    </w:p>
    <w:p w14:paraId="18407CBC" w14:textId="77777777" w:rsidR="00393D96" w:rsidRPr="005E18D6" w:rsidRDefault="00393D96" w:rsidP="00404BBE">
      <w:pPr>
        <w:ind w:left="0"/>
        <w:rPr>
          <w:rFonts w:ascii="Arial" w:hAnsi="Arial" w:cs="Arial"/>
        </w:rPr>
      </w:pPr>
    </w:p>
    <w:p w14:paraId="766E84BA" w14:textId="594A1EFB" w:rsidR="00393D96" w:rsidRPr="005E18D6" w:rsidRDefault="00F803D3" w:rsidP="00393D96">
      <w:pPr>
        <w:pStyle w:val="Odstavecseseznamem"/>
        <w:numPr>
          <w:ilvl w:val="1"/>
          <w:numId w:val="10"/>
        </w:numPr>
        <w:ind w:left="426"/>
        <w:rPr>
          <w:rFonts w:ascii="Arial" w:hAnsi="Arial" w:cs="Arial"/>
          <w:bCs/>
          <w:szCs w:val="20"/>
          <w:u w:val="single" w:color="000000"/>
        </w:rPr>
      </w:pPr>
      <w:r w:rsidRPr="005E18D6">
        <w:rPr>
          <w:rFonts w:ascii="Arial" w:hAnsi="Arial" w:cs="Arial"/>
          <w:bCs/>
          <w:szCs w:val="20"/>
          <w:u w:val="single" w:color="000000"/>
        </w:rPr>
        <w:t>Elektroinstalace</w:t>
      </w:r>
    </w:p>
    <w:p w14:paraId="2F813F8F" w14:textId="6B14A6B7" w:rsidR="001E6EEF" w:rsidRDefault="001E6EEF" w:rsidP="00393D96">
      <w:pPr>
        <w:ind w:left="0" w:firstLine="284"/>
        <w:rPr>
          <w:rFonts w:ascii="Arial" w:hAnsi="Arial" w:cs="Arial"/>
        </w:rPr>
      </w:pPr>
      <w:r>
        <w:rPr>
          <w:rFonts w:ascii="Arial" w:hAnsi="Arial" w:cs="Arial"/>
        </w:rPr>
        <w:t>Stávající elektroinstalace zůstane pokud to bude možné beze změny. Pokud to bude možné bude pouze doplněna o spínací prvky řízené systémem EPS. V případech kdys nebude doplnění možné bude vytvořena nová část instalace, které bude provedena v souladu s daným systémem EPS:</w:t>
      </w:r>
    </w:p>
    <w:p w14:paraId="24C7FB91" w14:textId="5B8AC114" w:rsidR="001E6EEF" w:rsidRDefault="001E6EEF" w:rsidP="00393D96">
      <w:pPr>
        <w:ind w:left="0" w:firstLine="284"/>
        <w:rPr>
          <w:rFonts w:ascii="Arial" w:hAnsi="Arial" w:cs="Arial"/>
        </w:rPr>
      </w:pPr>
      <w:r>
        <w:rPr>
          <w:rFonts w:ascii="Arial" w:hAnsi="Arial" w:cs="Arial"/>
        </w:rPr>
        <w:t>Svítidla a ostatní koncové prvky budou ponechány současnému stavu.</w:t>
      </w:r>
    </w:p>
    <w:p w14:paraId="45A7DEBF" w14:textId="77777777" w:rsidR="001E6EEF" w:rsidRDefault="001E6EEF" w:rsidP="00393D96">
      <w:pPr>
        <w:ind w:left="0" w:firstLine="284"/>
        <w:rPr>
          <w:rFonts w:ascii="Arial" w:hAnsi="Arial" w:cs="Arial"/>
        </w:rPr>
      </w:pPr>
    </w:p>
    <w:p w14:paraId="4D0C17D1" w14:textId="4745ABCB" w:rsidR="00F803D3" w:rsidRPr="005E18D6" w:rsidRDefault="00F803D3" w:rsidP="00D0535B">
      <w:pPr>
        <w:pStyle w:val="Odstavecseseznamem"/>
        <w:numPr>
          <w:ilvl w:val="2"/>
          <w:numId w:val="10"/>
        </w:numPr>
        <w:ind w:left="567" w:hanging="567"/>
        <w:rPr>
          <w:rFonts w:ascii="Arial" w:hAnsi="Arial" w:cs="Arial"/>
        </w:rPr>
      </w:pPr>
      <w:r w:rsidRPr="005E18D6">
        <w:rPr>
          <w:rFonts w:ascii="Arial" w:hAnsi="Arial" w:cs="Arial"/>
        </w:rPr>
        <w:lastRenderedPageBreak/>
        <w:t xml:space="preserve">Vnější vlivy </w:t>
      </w:r>
    </w:p>
    <w:p w14:paraId="68BC76A0" w14:textId="569CA6E7" w:rsidR="000F062B" w:rsidRDefault="000F062B" w:rsidP="00404BBE">
      <w:pPr>
        <w:ind w:left="0"/>
        <w:rPr>
          <w:rFonts w:ascii="Arial" w:hAnsi="Arial" w:cs="Arial"/>
        </w:rPr>
      </w:pPr>
      <w:r>
        <w:rPr>
          <w:rFonts w:ascii="Arial" w:hAnsi="Arial" w:cs="Arial"/>
        </w:rPr>
        <w:t xml:space="preserve">Součástí realizace bude zpracování protokolu určení vnějších vlivů. Lékařské prostory, nesnadný únik osob se sníženou schopností orientace a </w:t>
      </w:r>
      <w:r w:rsidR="00BA2957">
        <w:rPr>
          <w:rFonts w:ascii="Arial" w:hAnsi="Arial" w:cs="Arial"/>
        </w:rPr>
        <w:t>pohybu</w:t>
      </w:r>
      <w:r>
        <w:rPr>
          <w:rFonts w:ascii="Arial" w:hAnsi="Arial" w:cs="Arial"/>
        </w:rPr>
        <w:t>.</w:t>
      </w:r>
    </w:p>
    <w:p w14:paraId="76D78CB5" w14:textId="7EB5C806" w:rsidR="0092747B" w:rsidRPr="005E18D6" w:rsidRDefault="0092747B" w:rsidP="00404BBE">
      <w:pPr>
        <w:pStyle w:val="Odstavecseseznamem"/>
        <w:ind w:left="0" w:firstLine="0"/>
        <w:rPr>
          <w:rFonts w:ascii="Arial" w:hAnsi="Arial" w:cs="Arial"/>
          <w:sz w:val="18"/>
          <w:szCs w:val="20"/>
        </w:rPr>
      </w:pPr>
    </w:p>
    <w:p w14:paraId="58724AC4" w14:textId="5DE4A893" w:rsidR="00F803D3" w:rsidRPr="005E18D6" w:rsidRDefault="00F803D3" w:rsidP="00D0535B">
      <w:pPr>
        <w:pStyle w:val="Odstavecseseznamem"/>
        <w:numPr>
          <w:ilvl w:val="2"/>
          <w:numId w:val="10"/>
        </w:numPr>
        <w:ind w:left="567" w:hanging="567"/>
        <w:rPr>
          <w:rFonts w:ascii="Arial" w:hAnsi="Arial" w:cs="Arial"/>
        </w:rPr>
      </w:pPr>
      <w:r w:rsidRPr="005E18D6">
        <w:rPr>
          <w:rFonts w:ascii="Arial" w:hAnsi="Arial" w:cs="Arial"/>
        </w:rPr>
        <w:t xml:space="preserve">Napájecí soustava </w:t>
      </w:r>
    </w:p>
    <w:p w14:paraId="33AB199F" w14:textId="1524F44B" w:rsidR="00F803D3" w:rsidRPr="005E18D6" w:rsidRDefault="00F803D3" w:rsidP="00404BBE">
      <w:pPr>
        <w:ind w:left="0"/>
        <w:rPr>
          <w:rFonts w:ascii="Arial" w:hAnsi="Arial" w:cs="Arial"/>
        </w:rPr>
      </w:pPr>
      <w:r w:rsidRPr="005E18D6">
        <w:rPr>
          <w:rFonts w:ascii="Arial" w:hAnsi="Arial" w:cs="Arial"/>
        </w:rPr>
        <w:t>3PE</w:t>
      </w:r>
      <w:r w:rsidR="00F852D4">
        <w:rPr>
          <w:rFonts w:ascii="Arial" w:hAnsi="Arial" w:cs="Arial"/>
        </w:rPr>
        <w:t>N</w:t>
      </w:r>
      <w:r w:rsidRPr="005E18D6">
        <w:rPr>
          <w:rFonts w:ascii="Arial" w:hAnsi="Arial" w:cs="Arial"/>
        </w:rPr>
        <w:t xml:space="preserve"> ~ 50Hz 400/230</w:t>
      </w:r>
      <w:r w:rsidR="00615C96" w:rsidRPr="005E18D6">
        <w:rPr>
          <w:rFonts w:ascii="Arial" w:hAnsi="Arial" w:cs="Arial"/>
        </w:rPr>
        <w:t>V TN</w:t>
      </w:r>
      <w:r w:rsidR="00C05494">
        <w:rPr>
          <w:rFonts w:ascii="Arial" w:hAnsi="Arial" w:cs="Arial"/>
        </w:rPr>
        <w:t>C</w:t>
      </w:r>
      <w:r w:rsidRPr="005E18D6">
        <w:rPr>
          <w:rFonts w:ascii="Arial" w:hAnsi="Arial" w:cs="Arial"/>
        </w:rPr>
        <w:t>-</w:t>
      </w:r>
      <w:r w:rsidR="00C05494">
        <w:rPr>
          <w:rFonts w:ascii="Arial" w:hAnsi="Arial" w:cs="Arial"/>
        </w:rPr>
        <w:t>S</w:t>
      </w:r>
    </w:p>
    <w:p w14:paraId="10FC62BC" w14:textId="7AB93B51" w:rsidR="0092747B" w:rsidRDefault="0092747B" w:rsidP="00404BBE">
      <w:pPr>
        <w:ind w:left="0"/>
        <w:rPr>
          <w:rFonts w:ascii="Arial" w:hAnsi="Arial" w:cs="Arial"/>
        </w:rPr>
      </w:pPr>
    </w:p>
    <w:p w14:paraId="00D7A436" w14:textId="7796795D" w:rsidR="00C05494" w:rsidRPr="0012285B" w:rsidRDefault="00C05494" w:rsidP="00C05494">
      <w:pPr>
        <w:pStyle w:val="Odstavecseseznamem"/>
        <w:numPr>
          <w:ilvl w:val="1"/>
          <w:numId w:val="19"/>
        </w:numPr>
        <w:rPr>
          <w:rFonts w:ascii="Arial" w:hAnsi="Arial" w:cs="Arial"/>
          <w:bCs/>
          <w:szCs w:val="20"/>
          <w:u w:val="single" w:color="000000"/>
        </w:rPr>
      </w:pPr>
      <w:r w:rsidRPr="0012285B">
        <w:rPr>
          <w:rFonts w:ascii="Arial" w:hAnsi="Arial" w:cs="Arial"/>
          <w:bCs/>
          <w:szCs w:val="20"/>
          <w:u w:val="single" w:color="000000"/>
        </w:rPr>
        <w:t>EPS systém</w:t>
      </w:r>
    </w:p>
    <w:p w14:paraId="0E1AAB79" w14:textId="353F1972" w:rsidR="00C05494" w:rsidRPr="00C05494" w:rsidRDefault="00C05494" w:rsidP="00C05494">
      <w:pPr>
        <w:rPr>
          <w:rFonts w:ascii="Arial" w:hAnsi="Arial" w:cs="Arial"/>
          <w:bCs/>
          <w:szCs w:val="20"/>
          <w:highlight w:val="yellow"/>
          <w:u w:val="single" w:color="000000"/>
        </w:rPr>
      </w:pPr>
      <w:r w:rsidRPr="00C05494">
        <w:rPr>
          <w:rFonts w:ascii="Arial" w:hAnsi="Arial" w:cs="Arial"/>
          <w:bCs/>
          <w:szCs w:val="20"/>
          <w:u w:color="000000"/>
        </w:rPr>
        <w:t xml:space="preserve">Systém EPS je složen z hlavní ústředny PS BC600-8L2S a příslušenství. </w:t>
      </w:r>
      <w:r>
        <w:rPr>
          <w:rFonts w:ascii="Arial" w:hAnsi="Arial" w:cs="Arial"/>
          <w:bCs/>
          <w:szCs w:val="20"/>
          <w:u w:color="000000"/>
        </w:rPr>
        <w:t xml:space="preserve">Součástí instalace bude vybudování nových kabelových tras pro veškeré prvky instalace. V pokojích budou instalovány detektory kouře typu </w:t>
      </w:r>
      <w:r w:rsidR="004F6413" w:rsidRPr="004F6413">
        <w:rPr>
          <w:rFonts w:ascii="Arial" w:hAnsi="Arial" w:cs="Arial"/>
          <w:bCs/>
          <w:szCs w:val="20"/>
          <w:u w:color="000000"/>
        </w:rPr>
        <w:t>automatický multisenzorový optickokouřový-teplotní hlásič s integrovaným izolátorem</w:t>
      </w:r>
      <w:r w:rsidR="004F6413">
        <w:rPr>
          <w:rFonts w:ascii="Arial" w:hAnsi="Arial" w:cs="Arial"/>
          <w:bCs/>
          <w:szCs w:val="20"/>
          <w:u w:color="000000"/>
        </w:rPr>
        <w:t>, na chodbách v 1. i 2.NP budou instalovány tlačítkové hlásiče. Na fasádě objektu u hlavního vstupu bude instalován požární trezor s uloženou dokumentací a klíči. Dále na fasádě bude instalován zábleskový maják. Celý systém bude napojen na zařízení dálkového přenosu ZDP pro napojení na PCO HZS.</w:t>
      </w:r>
    </w:p>
    <w:p w14:paraId="63010244" w14:textId="77777777" w:rsidR="00C05494" w:rsidRPr="00C05494" w:rsidRDefault="00C05494" w:rsidP="00C05494">
      <w:pPr>
        <w:rPr>
          <w:rFonts w:ascii="Arial" w:hAnsi="Arial" w:cs="Arial"/>
          <w:bCs/>
          <w:szCs w:val="20"/>
          <w:highlight w:val="yellow"/>
          <w:u w:val="single" w:color="000000"/>
        </w:rPr>
      </w:pPr>
    </w:p>
    <w:p w14:paraId="6B0A446B" w14:textId="698FCC23" w:rsidR="00C05494" w:rsidRPr="0012285B" w:rsidRDefault="00C05494" w:rsidP="00C05494">
      <w:pPr>
        <w:pStyle w:val="Odstavecseseznamem"/>
        <w:numPr>
          <w:ilvl w:val="1"/>
          <w:numId w:val="19"/>
        </w:numPr>
        <w:rPr>
          <w:rFonts w:ascii="Arial" w:hAnsi="Arial" w:cs="Arial"/>
          <w:bCs/>
          <w:szCs w:val="20"/>
          <w:u w:val="single" w:color="000000"/>
        </w:rPr>
      </w:pPr>
      <w:r w:rsidRPr="0012285B">
        <w:rPr>
          <w:rFonts w:ascii="Arial" w:hAnsi="Arial" w:cs="Arial"/>
          <w:bCs/>
          <w:szCs w:val="20"/>
          <w:u w:val="single" w:color="000000"/>
        </w:rPr>
        <w:t>Evakuační rozhlas</w:t>
      </w:r>
    </w:p>
    <w:p w14:paraId="5BAA5BD5" w14:textId="7119768D" w:rsidR="00C05494" w:rsidRPr="00C05494" w:rsidRDefault="0012285B" w:rsidP="00C05494">
      <w:pPr>
        <w:pStyle w:val="Odstavecseseznamem"/>
        <w:ind w:left="792" w:firstLine="0"/>
        <w:rPr>
          <w:rFonts w:ascii="Arial" w:hAnsi="Arial" w:cs="Arial"/>
          <w:bCs/>
          <w:szCs w:val="20"/>
          <w:highlight w:val="yellow"/>
          <w:u w:val="single" w:color="000000"/>
        </w:rPr>
      </w:pPr>
      <w:r w:rsidRPr="0012285B">
        <w:rPr>
          <w:rFonts w:ascii="Arial" w:hAnsi="Arial" w:cs="Arial"/>
          <w:bCs/>
          <w:szCs w:val="20"/>
          <w:u w:val="single" w:color="000000"/>
        </w:rPr>
        <w:t>Dle PBŘ je nutné instalovat rozhlas, který bude v případě poplachu hlásit informace k zaměstnancům, klientů nebo návštěvníků. Reproduktory budou umístěny v každé místnosti. Rozhlasová ústředna bude umístěna v sesterně</w:t>
      </w:r>
    </w:p>
    <w:p w14:paraId="600F17C5" w14:textId="77777777" w:rsidR="00C05494" w:rsidRPr="00C05494" w:rsidRDefault="00C05494" w:rsidP="00C05494">
      <w:pPr>
        <w:pStyle w:val="Odstavecseseznamem"/>
        <w:ind w:left="792" w:firstLine="0"/>
        <w:rPr>
          <w:rFonts w:ascii="Arial" w:hAnsi="Arial" w:cs="Arial"/>
          <w:bCs/>
          <w:szCs w:val="20"/>
          <w:highlight w:val="yellow"/>
          <w:u w:val="single" w:color="000000"/>
        </w:rPr>
      </w:pPr>
    </w:p>
    <w:p w14:paraId="779BB338" w14:textId="63FE1247" w:rsidR="00C05494" w:rsidRPr="0012285B" w:rsidRDefault="00C05494" w:rsidP="00C05494">
      <w:pPr>
        <w:pStyle w:val="Odstavecseseznamem"/>
        <w:numPr>
          <w:ilvl w:val="1"/>
          <w:numId w:val="19"/>
        </w:numPr>
        <w:rPr>
          <w:rFonts w:ascii="Arial" w:hAnsi="Arial" w:cs="Arial"/>
          <w:bCs/>
          <w:szCs w:val="20"/>
          <w:u w:val="single" w:color="000000"/>
        </w:rPr>
      </w:pPr>
      <w:r w:rsidRPr="0012285B">
        <w:rPr>
          <w:rFonts w:ascii="Arial" w:hAnsi="Arial" w:cs="Arial"/>
          <w:bCs/>
          <w:szCs w:val="20"/>
          <w:u w:val="single" w:color="000000"/>
        </w:rPr>
        <w:t>Ovládání výtahu nesloužícího pro evakuaci osob</w:t>
      </w:r>
    </w:p>
    <w:p w14:paraId="78B05EEB" w14:textId="77777777" w:rsidR="0012285B" w:rsidRPr="0012285B" w:rsidRDefault="0012285B" w:rsidP="0012285B">
      <w:pPr>
        <w:rPr>
          <w:rFonts w:ascii="Arial" w:hAnsi="Arial" w:cs="Arial"/>
          <w:bCs/>
          <w:szCs w:val="20"/>
          <w:u w:color="000000"/>
        </w:rPr>
      </w:pPr>
      <w:r w:rsidRPr="0012285B">
        <w:rPr>
          <w:rFonts w:ascii="Arial" w:hAnsi="Arial" w:cs="Arial"/>
          <w:bCs/>
          <w:szCs w:val="20"/>
          <w:u w:color="000000"/>
        </w:rPr>
        <w:t>Stávající výtahový systém bude doplněn o vstupní kartu která bude přijat povel z ústředny EPS. V případě vyhlášení poplachu bude zaslaná informace k výtahu. Výtah sjede do přízemí a otevře se.</w:t>
      </w:r>
    </w:p>
    <w:p w14:paraId="3C169B48" w14:textId="77777777" w:rsidR="00C05494" w:rsidRPr="00C05494" w:rsidRDefault="00C05494" w:rsidP="00C05494">
      <w:pPr>
        <w:pStyle w:val="Odstavecseseznamem"/>
        <w:ind w:left="792" w:firstLine="0"/>
        <w:rPr>
          <w:rFonts w:ascii="Arial" w:hAnsi="Arial" w:cs="Arial"/>
          <w:bCs/>
          <w:szCs w:val="20"/>
          <w:highlight w:val="yellow"/>
          <w:u w:val="single" w:color="000000"/>
        </w:rPr>
      </w:pPr>
    </w:p>
    <w:p w14:paraId="647EA2EC" w14:textId="47E1CA31" w:rsidR="00C05494" w:rsidRPr="0012285B" w:rsidRDefault="00C05494" w:rsidP="00C05494">
      <w:pPr>
        <w:pStyle w:val="Odstavecseseznamem"/>
        <w:numPr>
          <w:ilvl w:val="1"/>
          <w:numId w:val="19"/>
        </w:numPr>
        <w:rPr>
          <w:rFonts w:ascii="Arial" w:hAnsi="Arial" w:cs="Arial"/>
          <w:bCs/>
          <w:szCs w:val="20"/>
          <w:u w:val="single" w:color="000000"/>
        </w:rPr>
      </w:pPr>
      <w:r w:rsidRPr="0012285B">
        <w:rPr>
          <w:rFonts w:ascii="Arial" w:hAnsi="Arial" w:cs="Arial"/>
          <w:bCs/>
          <w:szCs w:val="20"/>
          <w:u w:val="single" w:color="000000"/>
        </w:rPr>
        <w:t>Uzávěr přívodu plynu – plynová klapka</w:t>
      </w:r>
    </w:p>
    <w:p w14:paraId="4E99A644" w14:textId="77777777" w:rsidR="00C05494" w:rsidRDefault="00C05494" w:rsidP="00404BBE">
      <w:pPr>
        <w:ind w:left="0"/>
        <w:rPr>
          <w:rFonts w:ascii="Arial" w:hAnsi="Arial" w:cs="Arial"/>
        </w:rPr>
      </w:pPr>
    </w:p>
    <w:p w14:paraId="61C294E9" w14:textId="77777777" w:rsidR="00C05494" w:rsidRPr="005E18D6" w:rsidRDefault="00C05494" w:rsidP="00404BBE">
      <w:pPr>
        <w:ind w:left="0"/>
        <w:rPr>
          <w:rFonts w:ascii="Arial" w:hAnsi="Arial" w:cs="Arial"/>
        </w:rPr>
      </w:pPr>
    </w:p>
    <w:p w14:paraId="2E8EB74F" w14:textId="178A2759" w:rsidR="00393D96" w:rsidRPr="005E18D6" w:rsidRDefault="00BA2957" w:rsidP="00C05494">
      <w:pPr>
        <w:pStyle w:val="Odstavecseseznamem"/>
        <w:numPr>
          <w:ilvl w:val="1"/>
          <w:numId w:val="19"/>
        </w:numPr>
        <w:ind w:left="426"/>
        <w:rPr>
          <w:rFonts w:ascii="Arial" w:hAnsi="Arial" w:cs="Arial"/>
          <w:bCs/>
          <w:szCs w:val="20"/>
          <w:u w:val="single" w:color="000000"/>
        </w:rPr>
      </w:pPr>
      <w:r>
        <w:rPr>
          <w:rFonts w:ascii="Arial" w:hAnsi="Arial" w:cs="Arial"/>
          <w:bCs/>
          <w:szCs w:val="20"/>
          <w:u w:val="single" w:color="000000"/>
        </w:rPr>
        <w:t>S</w:t>
      </w:r>
      <w:r w:rsidR="00F803D3" w:rsidRPr="005E18D6">
        <w:rPr>
          <w:rFonts w:ascii="Arial" w:hAnsi="Arial" w:cs="Arial"/>
          <w:bCs/>
          <w:szCs w:val="20"/>
          <w:u w:val="single" w:color="000000"/>
        </w:rPr>
        <w:t xml:space="preserve">tavební </w:t>
      </w:r>
      <w:r w:rsidR="006F4688" w:rsidRPr="005E18D6">
        <w:rPr>
          <w:rFonts w:ascii="Arial" w:hAnsi="Arial" w:cs="Arial"/>
          <w:bCs/>
          <w:szCs w:val="20"/>
          <w:u w:val="single" w:color="000000"/>
        </w:rPr>
        <w:t>přípomoci</w:t>
      </w:r>
      <w:r w:rsidR="00F803D3" w:rsidRPr="005E18D6">
        <w:rPr>
          <w:rFonts w:ascii="Arial" w:hAnsi="Arial" w:cs="Arial"/>
          <w:bCs/>
          <w:szCs w:val="20"/>
          <w:u w:val="single" w:color="000000"/>
        </w:rPr>
        <w:t xml:space="preserve"> </w:t>
      </w:r>
    </w:p>
    <w:p w14:paraId="687828CD" w14:textId="43B12B34" w:rsidR="00F803D3" w:rsidRDefault="00F803D3" w:rsidP="00393D96">
      <w:pPr>
        <w:ind w:left="0" w:firstLine="284"/>
        <w:rPr>
          <w:rFonts w:ascii="Arial" w:hAnsi="Arial" w:cs="Arial"/>
        </w:rPr>
      </w:pPr>
      <w:r w:rsidRPr="005E18D6">
        <w:rPr>
          <w:rFonts w:ascii="Arial" w:hAnsi="Arial" w:cs="Arial"/>
        </w:rPr>
        <w:t xml:space="preserve">Pokud je v místech vrtů pod stropem nebo za stěnou kabelový rošt nebo jiná zařízení, zachovávat maximální opatrnost, aby nedošlo k jejich poškození. Před vrtáním nutno ověřit , zda není pod omítkou rovněž elektroinstalace nebo </w:t>
      </w:r>
      <w:r w:rsidR="00404BBE" w:rsidRPr="005E18D6">
        <w:rPr>
          <w:rFonts w:ascii="Arial" w:hAnsi="Arial" w:cs="Arial"/>
        </w:rPr>
        <w:t>potrubí</w:t>
      </w:r>
      <w:r w:rsidRPr="005E18D6">
        <w:rPr>
          <w:rFonts w:ascii="Arial" w:hAnsi="Arial" w:cs="Arial"/>
        </w:rPr>
        <w:t xml:space="preserve"> apod. Před vlastním vrtáním nutno provést detailní zaměření vrtu, aby nezasahoval do nosné konstrukce. </w:t>
      </w:r>
    </w:p>
    <w:p w14:paraId="31F34779" w14:textId="7D100B38" w:rsidR="005E47BF" w:rsidRPr="005E18D6" w:rsidRDefault="005E47BF" w:rsidP="00393D96">
      <w:pPr>
        <w:ind w:left="0" w:firstLine="284"/>
        <w:rPr>
          <w:rFonts w:ascii="Arial" w:hAnsi="Arial" w:cs="Arial"/>
        </w:rPr>
      </w:pPr>
      <w:r>
        <w:rPr>
          <w:rFonts w:ascii="Arial" w:hAnsi="Arial" w:cs="Arial"/>
        </w:rPr>
        <w:t>Po provedených stavebních a instalačních pracích budou v prostorách zapraveny zdi, stropy a průchody a prostory budou následně vymalovány. Typ a barva malby bude odsouhlasena investorem na KD předem a bude o tomto proveden zápis do Stavebního deníku.</w:t>
      </w:r>
    </w:p>
    <w:p w14:paraId="64C22A92" w14:textId="77777777" w:rsidR="00F803D3" w:rsidRPr="005E18D6" w:rsidRDefault="00F803D3" w:rsidP="00404BBE">
      <w:pPr>
        <w:ind w:left="0"/>
        <w:rPr>
          <w:rFonts w:ascii="Arial" w:hAnsi="Arial" w:cs="Arial"/>
        </w:rPr>
      </w:pPr>
      <w:r w:rsidRPr="005E18D6">
        <w:rPr>
          <w:rFonts w:ascii="Arial" w:hAnsi="Arial" w:cs="Arial"/>
          <w:b/>
          <w:sz w:val="22"/>
        </w:rPr>
        <w:t xml:space="preserve"> </w:t>
      </w:r>
    </w:p>
    <w:p w14:paraId="0BB88929" w14:textId="3FBA85DB" w:rsidR="00F803D3" w:rsidRPr="005E18D6" w:rsidRDefault="00F803D3" w:rsidP="00C05494">
      <w:pPr>
        <w:pStyle w:val="Odstavecseseznamem"/>
        <w:numPr>
          <w:ilvl w:val="0"/>
          <w:numId w:val="19"/>
        </w:numPr>
        <w:ind w:left="0" w:hanging="426"/>
        <w:rPr>
          <w:rFonts w:ascii="Arial" w:hAnsi="Arial" w:cs="Arial"/>
          <w:b/>
          <w:sz w:val="22"/>
          <w:u w:val="single" w:color="000000"/>
        </w:rPr>
      </w:pPr>
      <w:r w:rsidRPr="005E18D6">
        <w:rPr>
          <w:rFonts w:ascii="Arial" w:hAnsi="Arial" w:cs="Arial"/>
          <w:b/>
          <w:sz w:val="22"/>
          <w:u w:val="single" w:color="000000"/>
        </w:rPr>
        <w:t xml:space="preserve">Protipožární opatření </w:t>
      </w:r>
    </w:p>
    <w:p w14:paraId="71ADFE58" w14:textId="77777777" w:rsidR="00393D96" w:rsidRPr="005E18D6" w:rsidRDefault="00393D96" w:rsidP="00393D96">
      <w:pPr>
        <w:pStyle w:val="Odstavecseseznamem"/>
        <w:ind w:left="0" w:firstLine="0"/>
        <w:rPr>
          <w:rFonts w:ascii="Arial" w:hAnsi="Arial" w:cs="Arial"/>
          <w:b/>
          <w:sz w:val="22"/>
          <w:u w:val="single" w:color="000000"/>
        </w:rPr>
      </w:pPr>
    </w:p>
    <w:p w14:paraId="4172A7A3" w14:textId="44B5B24E" w:rsidR="00F803D3" w:rsidRPr="005E18D6" w:rsidRDefault="00F803D3" w:rsidP="00393D96">
      <w:pPr>
        <w:ind w:left="0" w:firstLine="284"/>
        <w:rPr>
          <w:rFonts w:ascii="Arial" w:hAnsi="Arial" w:cs="Arial"/>
        </w:rPr>
      </w:pPr>
      <w:r w:rsidRPr="005E18D6">
        <w:rPr>
          <w:rFonts w:ascii="Arial" w:hAnsi="Arial" w:cs="Arial"/>
        </w:rPr>
        <w:t xml:space="preserve">Veškerá kabelová vedení včetně optických kabelů se navrhují a provádějí se zvýšenou odolností proti šíření plamene kategorie A provedení R – barva pláště oranž návěstní, RAL 2004. Kouřové produkty hoření těchto kabelových vedení musí navíc vyhovovat </w:t>
      </w:r>
      <w:r w:rsidR="00D0535B" w:rsidRPr="005E18D6">
        <w:rPr>
          <w:rFonts w:ascii="Arial" w:hAnsi="Arial" w:cs="Arial"/>
        </w:rPr>
        <w:t>kritériu</w:t>
      </w:r>
      <w:r w:rsidRPr="005E18D6">
        <w:rPr>
          <w:rFonts w:ascii="Arial" w:hAnsi="Arial" w:cs="Arial"/>
        </w:rPr>
        <w:t xml:space="preserve"> vodivosti &lt;2, 5µS/mm a pH &gt; 4,3 podle ČSN EN </w:t>
      </w:r>
      <w:r w:rsidR="006221C1">
        <w:rPr>
          <w:rFonts w:ascii="Arial" w:hAnsi="Arial" w:cs="Arial"/>
        </w:rPr>
        <w:t>60754-1-2-3</w:t>
      </w:r>
      <w:r w:rsidRPr="005E18D6">
        <w:rPr>
          <w:rFonts w:ascii="Arial" w:hAnsi="Arial" w:cs="Arial"/>
        </w:rPr>
        <w:t xml:space="preserve"> a požadavku na součinitel propustnosti kouře &gt; 80% podle ČSN EN 61034 – 2. Pro napájení a rozvody zařízení, která zajišťují bezpečnost osob a činnost důležitých funkcí metra se navrhují a provádějí kabelová vedení z kabelů </w:t>
      </w:r>
      <w:r w:rsidR="006F4688" w:rsidRPr="005E18D6">
        <w:rPr>
          <w:rFonts w:ascii="Arial" w:hAnsi="Arial" w:cs="Arial"/>
        </w:rPr>
        <w:t>ohni odolných</w:t>
      </w:r>
      <w:r w:rsidRPr="005E18D6">
        <w:rPr>
          <w:rFonts w:ascii="Arial" w:hAnsi="Arial" w:cs="Arial"/>
        </w:rPr>
        <w:t xml:space="preserve"> </w:t>
      </w:r>
      <w:r w:rsidR="006F4688" w:rsidRPr="005E18D6">
        <w:rPr>
          <w:rFonts w:ascii="Arial" w:hAnsi="Arial" w:cs="Arial"/>
        </w:rPr>
        <w:t>bez halogenových</w:t>
      </w:r>
      <w:r w:rsidRPr="005E18D6">
        <w:rPr>
          <w:rFonts w:ascii="Arial" w:hAnsi="Arial" w:cs="Arial"/>
        </w:rPr>
        <w:t xml:space="preserve"> podle ČSN IEC 60331-21, 23 a 25, provedení V – barva pláště hněď světlá.  </w:t>
      </w:r>
    </w:p>
    <w:p w14:paraId="6695E577" w14:textId="7483F503" w:rsidR="00F803D3" w:rsidRPr="005E18D6" w:rsidRDefault="00F803D3" w:rsidP="00393D96">
      <w:pPr>
        <w:ind w:left="0" w:firstLine="284"/>
        <w:rPr>
          <w:rFonts w:ascii="Arial" w:hAnsi="Arial" w:cs="Arial"/>
        </w:rPr>
      </w:pPr>
      <w:r w:rsidRPr="005E18D6">
        <w:rPr>
          <w:rFonts w:ascii="Arial" w:hAnsi="Arial" w:cs="Arial"/>
        </w:rPr>
        <w:t>Protipožární utěsnění (ozn. PU) prostupů požárně dělícími konstrukcemi musí mít požární odolnost min. E</w:t>
      </w:r>
      <w:r w:rsidR="00CC7187">
        <w:rPr>
          <w:rFonts w:ascii="Arial" w:hAnsi="Arial" w:cs="Arial"/>
        </w:rPr>
        <w:t xml:space="preserve">I </w:t>
      </w:r>
      <w:r w:rsidR="00BA2957">
        <w:rPr>
          <w:rFonts w:ascii="Arial" w:hAnsi="Arial" w:cs="Arial"/>
        </w:rPr>
        <w:t>60</w:t>
      </w:r>
      <w:r w:rsidRPr="005E18D6">
        <w:rPr>
          <w:rFonts w:ascii="Arial" w:hAnsi="Arial" w:cs="Arial"/>
        </w:rPr>
        <w:t xml:space="preserve">. </w:t>
      </w:r>
    </w:p>
    <w:p w14:paraId="1F90EA7D" w14:textId="3BEE6C18" w:rsidR="00F803D3" w:rsidRPr="005E18D6" w:rsidRDefault="00F803D3" w:rsidP="00393D96">
      <w:pPr>
        <w:ind w:left="0" w:firstLine="284"/>
        <w:rPr>
          <w:rFonts w:ascii="Arial" w:hAnsi="Arial" w:cs="Arial"/>
        </w:rPr>
      </w:pPr>
      <w:r w:rsidRPr="005E18D6">
        <w:rPr>
          <w:rFonts w:ascii="Arial" w:hAnsi="Arial" w:cs="Arial"/>
        </w:rPr>
        <w:t>Bude provedeno schváleným systémem použitým v okolí prostupu autorizovanou firmou a doloženo atestem.</w:t>
      </w:r>
    </w:p>
    <w:p w14:paraId="74553822" w14:textId="1A129155" w:rsidR="00F803D3" w:rsidRPr="005E18D6" w:rsidRDefault="00F803D3" w:rsidP="00BA2957">
      <w:pPr>
        <w:ind w:left="0" w:firstLine="284"/>
        <w:rPr>
          <w:rFonts w:ascii="Arial" w:hAnsi="Arial" w:cs="Arial"/>
        </w:rPr>
      </w:pPr>
      <w:r w:rsidRPr="005E18D6">
        <w:rPr>
          <w:rFonts w:ascii="Arial" w:hAnsi="Arial" w:cs="Arial"/>
        </w:rPr>
        <w:t>Celkové řešení musí odpovídat příslušným ČSN</w:t>
      </w:r>
      <w:r w:rsidR="00BA2957">
        <w:rPr>
          <w:rFonts w:ascii="Arial" w:hAnsi="Arial" w:cs="Arial"/>
        </w:rPr>
        <w:t>, PBŘ stavby a stanovisku HSZ hl.m.Prahy</w:t>
      </w:r>
    </w:p>
    <w:p w14:paraId="0C07C81F" w14:textId="77777777" w:rsidR="00393D96" w:rsidRPr="005E18D6" w:rsidRDefault="00393D96" w:rsidP="00393D96">
      <w:pPr>
        <w:ind w:left="0" w:firstLine="284"/>
        <w:rPr>
          <w:rFonts w:ascii="Arial" w:hAnsi="Arial" w:cs="Arial"/>
        </w:rPr>
      </w:pPr>
    </w:p>
    <w:p w14:paraId="04576BC3" w14:textId="1D08B503" w:rsidR="00F803D3" w:rsidRPr="00BA2957" w:rsidRDefault="00F803D3" w:rsidP="00C05494">
      <w:pPr>
        <w:pStyle w:val="Odstavecseseznamem"/>
        <w:numPr>
          <w:ilvl w:val="1"/>
          <w:numId w:val="19"/>
        </w:numPr>
        <w:ind w:left="426"/>
        <w:rPr>
          <w:rFonts w:ascii="Arial" w:hAnsi="Arial" w:cs="Arial"/>
          <w:bCs/>
          <w:szCs w:val="20"/>
          <w:u w:val="single" w:color="000000"/>
        </w:rPr>
      </w:pPr>
      <w:r w:rsidRPr="00BA2957">
        <w:rPr>
          <w:rFonts w:ascii="Arial" w:hAnsi="Arial" w:cs="Arial"/>
          <w:bCs/>
          <w:szCs w:val="20"/>
          <w:u w:val="single" w:color="000000"/>
        </w:rPr>
        <w:lastRenderedPageBreak/>
        <w:t xml:space="preserve">Utěsnění prostupů tlakově odolnými konstrukcemi </w:t>
      </w:r>
    </w:p>
    <w:p w14:paraId="28CDD19C" w14:textId="77777777" w:rsidR="00F803D3" w:rsidRPr="005E18D6" w:rsidRDefault="00F803D3" w:rsidP="00404BBE">
      <w:pPr>
        <w:ind w:left="0"/>
        <w:rPr>
          <w:rFonts w:ascii="Arial" w:hAnsi="Arial" w:cs="Arial"/>
        </w:rPr>
      </w:pPr>
      <w:r w:rsidRPr="005E18D6">
        <w:rPr>
          <w:rFonts w:ascii="Arial" w:hAnsi="Arial" w:cs="Arial"/>
        </w:rPr>
        <w:t xml:space="preserve">Nejsou žádné prostupy tlakově odolnými konstrukcemi. </w:t>
      </w:r>
    </w:p>
    <w:p w14:paraId="7AEF293B" w14:textId="77777777" w:rsidR="00F803D3" w:rsidRPr="005E18D6" w:rsidRDefault="00F803D3" w:rsidP="00404BBE">
      <w:pPr>
        <w:ind w:left="0"/>
        <w:rPr>
          <w:rFonts w:ascii="Arial" w:hAnsi="Arial" w:cs="Arial"/>
        </w:rPr>
      </w:pPr>
      <w:r w:rsidRPr="005E18D6">
        <w:rPr>
          <w:rFonts w:ascii="Arial" w:hAnsi="Arial" w:cs="Arial"/>
        </w:rPr>
        <w:t xml:space="preserve"> </w:t>
      </w:r>
    </w:p>
    <w:p w14:paraId="440DBB4A" w14:textId="24205B4B" w:rsidR="00F803D3" w:rsidRPr="00BA2957" w:rsidRDefault="00F803D3" w:rsidP="00C05494">
      <w:pPr>
        <w:pStyle w:val="Odstavecseseznamem"/>
        <w:numPr>
          <w:ilvl w:val="1"/>
          <w:numId w:val="19"/>
        </w:numPr>
        <w:ind w:left="426"/>
        <w:rPr>
          <w:rFonts w:ascii="Arial" w:hAnsi="Arial" w:cs="Arial"/>
          <w:bCs/>
          <w:szCs w:val="20"/>
          <w:u w:val="single" w:color="000000"/>
        </w:rPr>
      </w:pPr>
      <w:r w:rsidRPr="00BA2957">
        <w:rPr>
          <w:rFonts w:ascii="Arial" w:hAnsi="Arial" w:cs="Arial"/>
          <w:bCs/>
          <w:szCs w:val="20"/>
          <w:u w:val="single" w:color="000000"/>
        </w:rPr>
        <w:t xml:space="preserve">Bezpečnost práce při montáži </w:t>
      </w:r>
    </w:p>
    <w:p w14:paraId="5DD6CD4A" w14:textId="121B888B" w:rsidR="00F803D3" w:rsidRDefault="00F803D3" w:rsidP="00393D96">
      <w:pPr>
        <w:ind w:left="0" w:firstLine="284"/>
        <w:rPr>
          <w:rFonts w:ascii="Arial" w:hAnsi="Arial" w:cs="Arial"/>
        </w:rPr>
      </w:pPr>
      <w:r w:rsidRPr="005E18D6">
        <w:rPr>
          <w:rFonts w:ascii="Arial" w:hAnsi="Arial" w:cs="Arial"/>
        </w:rPr>
        <w:t xml:space="preserve">Při práci na objektech a zařízeních </w:t>
      </w:r>
      <w:r w:rsidR="00BA2957">
        <w:rPr>
          <w:rFonts w:ascii="Arial" w:hAnsi="Arial" w:cs="Arial"/>
        </w:rPr>
        <w:t xml:space="preserve">MČ </w:t>
      </w:r>
      <w:r w:rsidRPr="005E18D6">
        <w:rPr>
          <w:rFonts w:ascii="Arial" w:hAnsi="Arial" w:cs="Arial"/>
        </w:rPr>
        <w:t xml:space="preserve">musí být respektována ustanovení Nařízení vlády č.591/2006 Sb a ČUBP č.48/82, hygienické předpisy </w:t>
      </w:r>
      <w:r w:rsidR="00D01EF7">
        <w:rPr>
          <w:rFonts w:ascii="Arial" w:hAnsi="Arial" w:cs="Arial"/>
        </w:rPr>
        <w:t>ministerstva</w:t>
      </w:r>
      <w:r w:rsidRPr="005E18D6">
        <w:rPr>
          <w:rFonts w:ascii="Arial" w:hAnsi="Arial" w:cs="Arial"/>
        </w:rPr>
        <w:t xml:space="preserve"> zdravotnictví (např. směrnice 46 a 66 o hygienických požadavcích na pracovní prostředí), NV č.361/2007 Sb, Zákoník práce a všechny ČSN, závazné i nezávazné (zejména ČSN 33 2000, ČSN EN 50110 a všechny přidružené), závazné zákonné předpisy, interní předpisy dodavatele. Dodavatel musí prokazatelně seznámit své pracovníky s těmito normami a dalšími zde neuvedenými v rozsahu jejich činnosti. </w:t>
      </w:r>
    </w:p>
    <w:p w14:paraId="72871F9A" w14:textId="77777777" w:rsidR="00BA2957" w:rsidRPr="005E18D6" w:rsidRDefault="00BA2957" w:rsidP="00393D96">
      <w:pPr>
        <w:ind w:left="0" w:firstLine="284"/>
        <w:rPr>
          <w:rFonts w:ascii="Arial" w:hAnsi="Arial" w:cs="Arial"/>
        </w:rPr>
      </w:pPr>
    </w:p>
    <w:p w14:paraId="2653BD43" w14:textId="463CD986" w:rsidR="00F803D3" w:rsidRPr="005E18D6" w:rsidRDefault="00F803D3" w:rsidP="00C05494">
      <w:pPr>
        <w:pStyle w:val="Odstavecseseznamem"/>
        <w:numPr>
          <w:ilvl w:val="0"/>
          <w:numId w:val="19"/>
        </w:numPr>
        <w:ind w:left="0" w:hanging="426"/>
        <w:rPr>
          <w:rFonts w:ascii="Arial" w:hAnsi="Arial" w:cs="Arial"/>
          <w:b/>
          <w:sz w:val="22"/>
          <w:u w:val="single" w:color="000000"/>
        </w:rPr>
      </w:pPr>
      <w:r w:rsidRPr="005E18D6">
        <w:rPr>
          <w:rFonts w:ascii="Arial" w:hAnsi="Arial" w:cs="Arial"/>
          <w:b/>
          <w:sz w:val="22"/>
          <w:u w:val="single" w:color="000000"/>
        </w:rPr>
        <w:t xml:space="preserve">Bezpečnost práce při provozu </w:t>
      </w:r>
    </w:p>
    <w:p w14:paraId="7590853C" w14:textId="45E29981" w:rsidR="00F803D3" w:rsidRPr="005E18D6" w:rsidRDefault="00F803D3" w:rsidP="00393D96">
      <w:pPr>
        <w:ind w:left="0" w:firstLine="284"/>
        <w:rPr>
          <w:rFonts w:ascii="Arial" w:hAnsi="Arial" w:cs="Arial"/>
        </w:rPr>
      </w:pPr>
      <w:r w:rsidRPr="005E18D6">
        <w:rPr>
          <w:rFonts w:ascii="Arial" w:hAnsi="Arial" w:cs="Arial"/>
        </w:rPr>
        <w:t>Při provozu musí být respektována ČSN EN 50110-1 ed.</w:t>
      </w:r>
      <w:r w:rsidR="00345769">
        <w:rPr>
          <w:rFonts w:ascii="Arial" w:hAnsi="Arial" w:cs="Arial"/>
        </w:rPr>
        <w:t>3</w:t>
      </w:r>
      <w:r w:rsidR="00BA2957">
        <w:rPr>
          <w:rFonts w:ascii="Arial" w:hAnsi="Arial" w:cs="Arial"/>
        </w:rPr>
        <w:t xml:space="preserve"> a ostatní návazné normy. Dále minimálně jeden pracovník dodavatelem musí mít kval. Dle zákona 250/21Sb., a NV 194/22Sb. jako osoba znalá s vyšší kvalifikací pro řízení osob.</w:t>
      </w:r>
    </w:p>
    <w:p w14:paraId="44543D17" w14:textId="43988C04" w:rsidR="00F803D3" w:rsidRPr="005E18D6" w:rsidRDefault="00F803D3" w:rsidP="00393D96">
      <w:pPr>
        <w:ind w:left="0" w:firstLine="284"/>
        <w:rPr>
          <w:rFonts w:ascii="Arial" w:hAnsi="Arial" w:cs="Arial"/>
        </w:rPr>
      </w:pPr>
      <w:r w:rsidRPr="005E18D6">
        <w:rPr>
          <w:rFonts w:ascii="Arial" w:hAnsi="Arial" w:cs="Arial"/>
        </w:rPr>
        <w:t xml:space="preserve">Dodavatel musí následného provozovatele prokazatelně seznámit s obsluhou zařízení, zejména s obsluhou. </w:t>
      </w:r>
    </w:p>
    <w:p w14:paraId="454B1834" w14:textId="77777777" w:rsidR="00D0535B" w:rsidRPr="005E18D6" w:rsidRDefault="00D0535B" w:rsidP="00404BBE">
      <w:pPr>
        <w:ind w:left="0"/>
        <w:rPr>
          <w:rFonts w:ascii="Arial" w:hAnsi="Arial" w:cs="Arial"/>
        </w:rPr>
      </w:pPr>
    </w:p>
    <w:p w14:paraId="6EB88394" w14:textId="2C0C8947" w:rsidR="00F803D3" w:rsidRPr="005E18D6" w:rsidRDefault="00F803D3" w:rsidP="00C05494">
      <w:pPr>
        <w:pStyle w:val="Odstavecseseznamem"/>
        <w:numPr>
          <w:ilvl w:val="0"/>
          <w:numId w:val="19"/>
        </w:numPr>
        <w:ind w:left="0" w:hanging="426"/>
        <w:rPr>
          <w:rFonts w:ascii="Arial" w:hAnsi="Arial" w:cs="Arial"/>
          <w:b/>
          <w:sz w:val="22"/>
          <w:u w:val="single" w:color="000000"/>
        </w:rPr>
      </w:pPr>
      <w:r w:rsidRPr="005E18D6">
        <w:rPr>
          <w:rFonts w:ascii="Arial" w:hAnsi="Arial" w:cs="Arial"/>
          <w:b/>
          <w:sz w:val="22"/>
          <w:u w:val="single" w:color="000000"/>
        </w:rPr>
        <w:t xml:space="preserve">Komplexní zkoušky a zvláštní ujednání </w:t>
      </w:r>
    </w:p>
    <w:p w14:paraId="379CB802" w14:textId="03FD3ED3" w:rsidR="00F803D3" w:rsidRDefault="00F803D3" w:rsidP="00393D96">
      <w:pPr>
        <w:ind w:left="0" w:firstLine="284"/>
        <w:rPr>
          <w:rFonts w:ascii="Arial" w:hAnsi="Arial" w:cs="Arial"/>
        </w:rPr>
      </w:pPr>
      <w:r w:rsidRPr="005E18D6">
        <w:rPr>
          <w:rFonts w:ascii="Arial" w:hAnsi="Arial" w:cs="Arial"/>
        </w:rPr>
        <w:t xml:space="preserve">Před uvedením do provozu je nutno uskutečnit komplexní </w:t>
      </w:r>
      <w:r w:rsidR="00422EB6">
        <w:rPr>
          <w:rFonts w:ascii="Arial" w:hAnsi="Arial" w:cs="Arial"/>
        </w:rPr>
        <w:t xml:space="preserve">a funkční </w:t>
      </w:r>
      <w:r w:rsidRPr="005E18D6">
        <w:rPr>
          <w:rFonts w:ascii="Arial" w:hAnsi="Arial" w:cs="Arial"/>
        </w:rPr>
        <w:t>zkoušky</w:t>
      </w:r>
      <w:r w:rsidR="00422EB6">
        <w:rPr>
          <w:rFonts w:ascii="Arial" w:hAnsi="Arial" w:cs="Arial"/>
        </w:rPr>
        <w:t>.</w:t>
      </w:r>
      <w:r w:rsidRPr="005E18D6">
        <w:rPr>
          <w:rFonts w:ascii="Arial" w:hAnsi="Arial" w:cs="Arial"/>
        </w:rPr>
        <w:t xml:space="preserve"> Zkoušky a montážní práce je nutno provádět tak, aby </w:t>
      </w:r>
      <w:r w:rsidR="00422EB6">
        <w:rPr>
          <w:rFonts w:ascii="Arial" w:hAnsi="Arial" w:cs="Arial"/>
        </w:rPr>
        <w:t xml:space="preserve">byl co nejméně </w:t>
      </w:r>
      <w:r w:rsidRPr="005E18D6">
        <w:rPr>
          <w:rFonts w:ascii="Arial" w:hAnsi="Arial" w:cs="Arial"/>
        </w:rPr>
        <w:t xml:space="preserve">provoz </w:t>
      </w:r>
      <w:r w:rsidR="00422EB6">
        <w:rPr>
          <w:rFonts w:ascii="Arial" w:hAnsi="Arial" w:cs="Arial"/>
        </w:rPr>
        <w:t>centra</w:t>
      </w:r>
      <w:r w:rsidRPr="005E18D6">
        <w:rPr>
          <w:rFonts w:ascii="Arial" w:hAnsi="Arial" w:cs="Arial"/>
        </w:rPr>
        <w:t xml:space="preserve">. Práce je možno provádět pouze </w:t>
      </w:r>
      <w:r w:rsidR="00422EB6">
        <w:rPr>
          <w:rFonts w:ascii="Arial" w:hAnsi="Arial" w:cs="Arial"/>
        </w:rPr>
        <w:t xml:space="preserve">odsouhlaseného harmonogramu prací. Celou dobu bude Zhotovitel mít na stavbě stavební deník. Vedení stavebního deníku je věcí Zhotovitele. Dodavatel má právo provádět záznamy a kontrolu stavebního deníku. Průběh stavby a potvrzování harmonogram bude projednáváno na pravidelných KD, které budou min. 1x týdně na stavbě. Svolávání KD bude záležitost Zhotovitele. Objednatel má právo sjednat mimořádný KD a zhotovitel je povinen se tohoto KD účastnit. </w:t>
      </w:r>
    </w:p>
    <w:p w14:paraId="649CF887" w14:textId="52DAF912" w:rsidR="00EF35F7" w:rsidRPr="005E18D6" w:rsidRDefault="00EF35F7" w:rsidP="00393D96">
      <w:pPr>
        <w:ind w:left="0" w:firstLine="284"/>
        <w:rPr>
          <w:rFonts w:ascii="Arial" w:hAnsi="Arial" w:cs="Arial"/>
        </w:rPr>
      </w:pPr>
      <w:r>
        <w:rPr>
          <w:rFonts w:ascii="Arial" w:hAnsi="Arial" w:cs="Arial"/>
        </w:rPr>
        <w:t>Součástí dokumentace je i slepý VV. Zhotovitel bere na vědomí, že délky kabelů a plochy stěn a stropů je nutno ověřit dle skutečnosti.</w:t>
      </w:r>
    </w:p>
    <w:p w14:paraId="04CE7C41" w14:textId="680FADF1" w:rsidR="00F803D3" w:rsidRPr="00393D96" w:rsidRDefault="00F803D3" w:rsidP="00422EB6">
      <w:pPr>
        <w:ind w:left="0" w:firstLine="284"/>
        <w:rPr>
          <w:rFonts w:ascii="Arial" w:hAnsi="Arial" w:cs="Arial"/>
        </w:rPr>
      </w:pPr>
      <w:r w:rsidRPr="005E18D6">
        <w:rPr>
          <w:rFonts w:ascii="Arial" w:hAnsi="Arial" w:cs="Arial"/>
        </w:rPr>
        <w:t xml:space="preserve">Před komplexními </w:t>
      </w:r>
      <w:r w:rsidR="00422EB6">
        <w:rPr>
          <w:rFonts w:ascii="Arial" w:hAnsi="Arial" w:cs="Arial"/>
        </w:rPr>
        <w:t xml:space="preserve">uvedením zařízení do provozu a těmto </w:t>
      </w:r>
      <w:r w:rsidRPr="005E18D6">
        <w:rPr>
          <w:rFonts w:ascii="Arial" w:hAnsi="Arial" w:cs="Arial"/>
        </w:rPr>
        <w:t xml:space="preserve">zkouškami musí být na zařízení vystavena zpráva o výchozí revizi </w:t>
      </w:r>
      <w:r w:rsidR="00422EB6">
        <w:rPr>
          <w:rFonts w:ascii="Arial" w:hAnsi="Arial" w:cs="Arial"/>
        </w:rPr>
        <w:t>a všechny ostatní protokoly</w:t>
      </w:r>
      <w:r w:rsidRPr="00393D96">
        <w:rPr>
          <w:rFonts w:ascii="Arial" w:hAnsi="Arial" w:cs="Arial"/>
        </w:rPr>
        <w:t>.</w:t>
      </w:r>
    </w:p>
    <w:p w14:paraId="0B1CC00B" w14:textId="77777777" w:rsidR="00D0535B" w:rsidRDefault="00D0535B" w:rsidP="00393D96">
      <w:pPr>
        <w:ind w:left="0" w:firstLine="284"/>
        <w:rPr>
          <w:rFonts w:ascii="Arial" w:hAnsi="Arial" w:cs="Arial"/>
        </w:rPr>
      </w:pPr>
    </w:p>
    <w:p w14:paraId="52DD862B" w14:textId="77777777" w:rsidR="00AB54F2" w:rsidRDefault="00AB54F2" w:rsidP="00393D96">
      <w:pPr>
        <w:ind w:left="0" w:firstLine="284"/>
        <w:rPr>
          <w:rFonts w:ascii="Arial" w:hAnsi="Arial" w:cs="Arial"/>
        </w:rPr>
      </w:pPr>
    </w:p>
    <w:p w14:paraId="6521A9E6" w14:textId="0EA5851F" w:rsidR="00AB54F2" w:rsidRDefault="00AB54F2" w:rsidP="00393D96">
      <w:pPr>
        <w:ind w:left="0" w:firstLine="284"/>
        <w:rPr>
          <w:rFonts w:ascii="Arial" w:hAnsi="Arial" w:cs="Arial"/>
        </w:rPr>
      </w:pPr>
      <w:r>
        <w:rPr>
          <w:rFonts w:ascii="Arial" w:hAnsi="Arial" w:cs="Arial"/>
        </w:rPr>
        <w:t xml:space="preserve">Přílohy: </w:t>
      </w:r>
    </w:p>
    <w:p w14:paraId="70F7717A" w14:textId="77777777" w:rsidR="00AB54F2" w:rsidRDefault="00AB54F2" w:rsidP="00393D96">
      <w:pPr>
        <w:ind w:left="0" w:firstLine="284"/>
        <w:rPr>
          <w:rFonts w:ascii="Arial" w:hAnsi="Arial" w:cs="Arial"/>
        </w:rPr>
      </w:pPr>
    </w:p>
    <w:p w14:paraId="21F27508" w14:textId="7C71830E" w:rsidR="00C05494" w:rsidRDefault="00C05494" w:rsidP="00C05494">
      <w:pPr>
        <w:pStyle w:val="Odstavecseseznamem"/>
        <w:numPr>
          <w:ilvl w:val="0"/>
          <w:numId w:val="18"/>
        </w:numPr>
        <w:rPr>
          <w:rFonts w:ascii="Arial" w:hAnsi="Arial" w:cs="Arial"/>
        </w:rPr>
      </w:pPr>
      <w:r>
        <w:rPr>
          <w:rFonts w:ascii="Arial" w:hAnsi="Arial" w:cs="Arial"/>
        </w:rPr>
        <w:t>VD_Příloha 1_ Koordinované závazné stanovisko</w:t>
      </w:r>
    </w:p>
    <w:p w14:paraId="197A361E" w14:textId="29BDB024" w:rsidR="00C05494" w:rsidRDefault="00C05494" w:rsidP="00C05494">
      <w:pPr>
        <w:pStyle w:val="Odstavecseseznamem"/>
        <w:numPr>
          <w:ilvl w:val="0"/>
          <w:numId w:val="18"/>
        </w:numPr>
        <w:rPr>
          <w:rFonts w:ascii="Arial" w:hAnsi="Arial" w:cs="Arial"/>
        </w:rPr>
      </w:pPr>
      <w:r>
        <w:rPr>
          <w:rFonts w:ascii="Arial" w:hAnsi="Arial" w:cs="Arial"/>
        </w:rPr>
        <w:t>VD_Příloha 2_Požárněbezpečnostní řešení</w:t>
      </w:r>
    </w:p>
    <w:p w14:paraId="51ACD09B" w14:textId="6D1B18E3" w:rsidR="00C05494" w:rsidRDefault="00C05494" w:rsidP="00C05494">
      <w:pPr>
        <w:pStyle w:val="Odstavecseseznamem"/>
        <w:numPr>
          <w:ilvl w:val="0"/>
          <w:numId w:val="18"/>
        </w:numPr>
        <w:rPr>
          <w:rFonts w:ascii="Arial" w:hAnsi="Arial" w:cs="Arial"/>
        </w:rPr>
      </w:pPr>
      <w:r>
        <w:rPr>
          <w:rFonts w:ascii="Arial" w:hAnsi="Arial" w:cs="Arial"/>
        </w:rPr>
        <w:t>VD_Příloha 3_PBŘ situace 1NP</w:t>
      </w:r>
    </w:p>
    <w:p w14:paraId="52BFEA00" w14:textId="4396A511" w:rsidR="00C05494" w:rsidRDefault="00C05494" w:rsidP="00C05494">
      <w:pPr>
        <w:pStyle w:val="Odstavecseseznamem"/>
        <w:numPr>
          <w:ilvl w:val="0"/>
          <w:numId w:val="18"/>
        </w:numPr>
        <w:rPr>
          <w:rFonts w:ascii="Arial" w:hAnsi="Arial" w:cs="Arial"/>
        </w:rPr>
      </w:pPr>
      <w:r>
        <w:rPr>
          <w:rFonts w:ascii="Arial" w:hAnsi="Arial" w:cs="Arial"/>
        </w:rPr>
        <w:t>VD_Příloha 4_PBŘ situace 2NP</w:t>
      </w:r>
    </w:p>
    <w:p w14:paraId="27ACCB7A" w14:textId="05474689" w:rsidR="00C05494" w:rsidRDefault="00C05494" w:rsidP="00C05494">
      <w:pPr>
        <w:pStyle w:val="Odstavecseseznamem"/>
        <w:numPr>
          <w:ilvl w:val="0"/>
          <w:numId w:val="18"/>
        </w:numPr>
        <w:rPr>
          <w:rFonts w:ascii="Arial" w:hAnsi="Arial" w:cs="Arial"/>
        </w:rPr>
      </w:pPr>
      <w:r>
        <w:rPr>
          <w:rFonts w:ascii="Arial" w:hAnsi="Arial" w:cs="Arial"/>
        </w:rPr>
        <w:t>VD_Příloha 5_karty Copler</w:t>
      </w:r>
    </w:p>
    <w:p w14:paraId="008247DF" w14:textId="1A69A294" w:rsidR="00C05494" w:rsidRPr="00C05494" w:rsidRDefault="00C05494" w:rsidP="00C05494">
      <w:pPr>
        <w:pStyle w:val="Odstavecseseznamem"/>
        <w:numPr>
          <w:ilvl w:val="0"/>
          <w:numId w:val="18"/>
        </w:numPr>
        <w:rPr>
          <w:rFonts w:ascii="Arial" w:hAnsi="Arial" w:cs="Arial"/>
        </w:rPr>
      </w:pPr>
      <w:r>
        <w:rPr>
          <w:rFonts w:ascii="Arial" w:hAnsi="Arial" w:cs="Arial"/>
        </w:rPr>
        <w:t>VD_Příloha 6_slepý VV</w:t>
      </w:r>
    </w:p>
    <w:p w14:paraId="487E5776" w14:textId="77777777" w:rsidR="00AB54F2" w:rsidRPr="00393D96" w:rsidRDefault="00AB54F2" w:rsidP="00393D96">
      <w:pPr>
        <w:ind w:left="0" w:firstLine="284"/>
        <w:rPr>
          <w:rFonts w:ascii="Arial" w:hAnsi="Arial" w:cs="Arial"/>
        </w:rPr>
      </w:pPr>
    </w:p>
    <w:sectPr w:rsidR="00AB54F2" w:rsidRPr="00393D96" w:rsidSect="00E539A6">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CC8FE" w14:textId="77777777" w:rsidR="008D3FA6" w:rsidRDefault="008D3FA6" w:rsidP="00E539A6">
      <w:pPr>
        <w:spacing w:after="0" w:line="240" w:lineRule="auto"/>
      </w:pPr>
      <w:r>
        <w:separator/>
      </w:r>
    </w:p>
  </w:endnote>
  <w:endnote w:type="continuationSeparator" w:id="0">
    <w:p w14:paraId="7509E25B" w14:textId="77777777" w:rsidR="008D3FA6" w:rsidRDefault="008D3FA6" w:rsidP="00E53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0174955"/>
      <w:docPartObj>
        <w:docPartGallery w:val="Page Numbers (Bottom of Page)"/>
        <w:docPartUnique/>
      </w:docPartObj>
    </w:sdtPr>
    <w:sdtContent>
      <w:p w14:paraId="3DFB43D5" w14:textId="4918ADB6" w:rsidR="00E539A6" w:rsidRDefault="00E539A6">
        <w:pPr>
          <w:pStyle w:val="Zpat"/>
          <w:jc w:val="right"/>
        </w:pPr>
        <w:r>
          <w:fldChar w:fldCharType="begin"/>
        </w:r>
        <w:r>
          <w:instrText>PAGE   \* MERGEFORMAT</w:instrText>
        </w:r>
        <w:r>
          <w:fldChar w:fldCharType="separate"/>
        </w:r>
        <w:r>
          <w:t>2</w:t>
        </w:r>
        <w:r>
          <w:fldChar w:fldCharType="end"/>
        </w:r>
      </w:p>
    </w:sdtContent>
  </w:sdt>
  <w:p w14:paraId="34E5F940" w14:textId="77777777" w:rsidR="00E539A6" w:rsidRDefault="00E539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E8825" w14:textId="77777777" w:rsidR="008D3FA6" w:rsidRDefault="008D3FA6" w:rsidP="00E539A6">
      <w:pPr>
        <w:spacing w:after="0" w:line="240" w:lineRule="auto"/>
      </w:pPr>
      <w:r>
        <w:separator/>
      </w:r>
    </w:p>
  </w:footnote>
  <w:footnote w:type="continuationSeparator" w:id="0">
    <w:p w14:paraId="14B9E024" w14:textId="77777777" w:rsidR="008D3FA6" w:rsidRDefault="008D3FA6" w:rsidP="00E539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17B0D"/>
    <w:multiLevelType w:val="multilevel"/>
    <w:tmpl w:val="DC22869E"/>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8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66CA2"/>
    <w:multiLevelType w:val="hybridMultilevel"/>
    <w:tmpl w:val="A4C6CC32"/>
    <w:lvl w:ilvl="0" w:tplc="4934A3E8">
      <w:start w:val="1"/>
      <w:numFmt w:val="bullet"/>
      <w:lvlText w:val="-"/>
      <w:lvlJc w:val="left"/>
      <w:pPr>
        <w:ind w:left="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D09D1E">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B80178">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EA1664">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2AC770">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342F2A">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FF4B2A6">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BA6DB42">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DEA6A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71D6410"/>
    <w:multiLevelType w:val="multilevel"/>
    <w:tmpl w:val="2C7C15B6"/>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8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9E517D4"/>
    <w:multiLevelType w:val="hybridMultilevel"/>
    <w:tmpl w:val="93B052CE"/>
    <w:lvl w:ilvl="0" w:tplc="3E4EC20A">
      <w:start w:val="1"/>
      <w:numFmt w:val="bullet"/>
      <w:lvlText w:val="-"/>
      <w:lvlJc w:val="left"/>
      <w:pPr>
        <w:ind w:left="7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BC97C6">
      <w:start w:val="1"/>
      <w:numFmt w:val="bullet"/>
      <w:lvlText w:val="o"/>
      <w:lvlJc w:val="left"/>
      <w:pPr>
        <w:ind w:left="1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E8ABA48">
      <w:start w:val="1"/>
      <w:numFmt w:val="bullet"/>
      <w:lvlText w:val="▪"/>
      <w:lvlJc w:val="left"/>
      <w:pPr>
        <w:ind w:left="2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9AC6B2">
      <w:start w:val="1"/>
      <w:numFmt w:val="bullet"/>
      <w:lvlText w:val="•"/>
      <w:lvlJc w:val="left"/>
      <w:pPr>
        <w:ind w:left="2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46690EC">
      <w:start w:val="1"/>
      <w:numFmt w:val="bullet"/>
      <w:lvlText w:val="o"/>
      <w:lvlJc w:val="left"/>
      <w:pPr>
        <w:ind w:left="35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43A8468">
      <w:start w:val="1"/>
      <w:numFmt w:val="bullet"/>
      <w:lvlText w:val="▪"/>
      <w:lvlJc w:val="left"/>
      <w:pPr>
        <w:ind w:left="43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4E10D8">
      <w:start w:val="1"/>
      <w:numFmt w:val="bullet"/>
      <w:lvlText w:val="•"/>
      <w:lvlJc w:val="left"/>
      <w:pPr>
        <w:ind w:left="50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B67150">
      <w:start w:val="1"/>
      <w:numFmt w:val="bullet"/>
      <w:lvlText w:val="o"/>
      <w:lvlJc w:val="left"/>
      <w:pPr>
        <w:ind w:left="57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FBC601C">
      <w:start w:val="1"/>
      <w:numFmt w:val="bullet"/>
      <w:lvlText w:val="▪"/>
      <w:lvlJc w:val="left"/>
      <w:pPr>
        <w:ind w:left="64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C23330"/>
    <w:multiLevelType w:val="hybridMultilevel"/>
    <w:tmpl w:val="0696164C"/>
    <w:lvl w:ilvl="0" w:tplc="47F4D0AC">
      <w:start w:val="11"/>
      <w:numFmt w:val="bullet"/>
      <w:lvlText w:val="-"/>
      <w:lvlJc w:val="left"/>
      <w:pPr>
        <w:ind w:left="350" w:hanging="360"/>
      </w:pPr>
      <w:rPr>
        <w:rFonts w:ascii="Arial" w:eastAsia="Times New Roman" w:hAnsi="Arial" w:cs="Arial" w:hint="default"/>
      </w:rPr>
    </w:lvl>
    <w:lvl w:ilvl="1" w:tplc="04050003">
      <w:start w:val="1"/>
      <w:numFmt w:val="bullet"/>
      <w:lvlText w:val="o"/>
      <w:lvlJc w:val="left"/>
      <w:pPr>
        <w:ind w:left="1070" w:hanging="360"/>
      </w:pPr>
      <w:rPr>
        <w:rFonts w:ascii="Courier New" w:hAnsi="Courier New" w:cs="Courier New" w:hint="default"/>
      </w:rPr>
    </w:lvl>
    <w:lvl w:ilvl="2" w:tplc="04050005" w:tentative="1">
      <w:start w:val="1"/>
      <w:numFmt w:val="bullet"/>
      <w:lvlText w:val=""/>
      <w:lvlJc w:val="left"/>
      <w:pPr>
        <w:ind w:left="1790" w:hanging="360"/>
      </w:pPr>
      <w:rPr>
        <w:rFonts w:ascii="Wingdings" w:hAnsi="Wingdings" w:hint="default"/>
      </w:rPr>
    </w:lvl>
    <w:lvl w:ilvl="3" w:tplc="04050001" w:tentative="1">
      <w:start w:val="1"/>
      <w:numFmt w:val="bullet"/>
      <w:lvlText w:val=""/>
      <w:lvlJc w:val="left"/>
      <w:pPr>
        <w:ind w:left="2510" w:hanging="360"/>
      </w:pPr>
      <w:rPr>
        <w:rFonts w:ascii="Symbol" w:hAnsi="Symbol" w:hint="default"/>
      </w:rPr>
    </w:lvl>
    <w:lvl w:ilvl="4" w:tplc="04050003" w:tentative="1">
      <w:start w:val="1"/>
      <w:numFmt w:val="bullet"/>
      <w:lvlText w:val="o"/>
      <w:lvlJc w:val="left"/>
      <w:pPr>
        <w:ind w:left="3230" w:hanging="360"/>
      </w:pPr>
      <w:rPr>
        <w:rFonts w:ascii="Courier New" w:hAnsi="Courier New" w:cs="Courier New" w:hint="default"/>
      </w:rPr>
    </w:lvl>
    <w:lvl w:ilvl="5" w:tplc="04050005" w:tentative="1">
      <w:start w:val="1"/>
      <w:numFmt w:val="bullet"/>
      <w:lvlText w:val=""/>
      <w:lvlJc w:val="left"/>
      <w:pPr>
        <w:ind w:left="3950" w:hanging="360"/>
      </w:pPr>
      <w:rPr>
        <w:rFonts w:ascii="Wingdings" w:hAnsi="Wingdings" w:hint="default"/>
      </w:rPr>
    </w:lvl>
    <w:lvl w:ilvl="6" w:tplc="04050001" w:tentative="1">
      <w:start w:val="1"/>
      <w:numFmt w:val="bullet"/>
      <w:lvlText w:val=""/>
      <w:lvlJc w:val="left"/>
      <w:pPr>
        <w:ind w:left="4670" w:hanging="360"/>
      </w:pPr>
      <w:rPr>
        <w:rFonts w:ascii="Symbol" w:hAnsi="Symbol" w:hint="default"/>
      </w:rPr>
    </w:lvl>
    <w:lvl w:ilvl="7" w:tplc="04050003" w:tentative="1">
      <w:start w:val="1"/>
      <w:numFmt w:val="bullet"/>
      <w:lvlText w:val="o"/>
      <w:lvlJc w:val="left"/>
      <w:pPr>
        <w:ind w:left="5390" w:hanging="360"/>
      </w:pPr>
      <w:rPr>
        <w:rFonts w:ascii="Courier New" w:hAnsi="Courier New" w:cs="Courier New" w:hint="default"/>
      </w:rPr>
    </w:lvl>
    <w:lvl w:ilvl="8" w:tplc="04050005" w:tentative="1">
      <w:start w:val="1"/>
      <w:numFmt w:val="bullet"/>
      <w:lvlText w:val=""/>
      <w:lvlJc w:val="left"/>
      <w:pPr>
        <w:ind w:left="6110" w:hanging="360"/>
      </w:pPr>
      <w:rPr>
        <w:rFonts w:ascii="Wingdings" w:hAnsi="Wingdings" w:hint="default"/>
      </w:rPr>
    </w:lvl>
  </w:abstractNum>
  <w:abstractNum w:abstractNumId="5" w15:restartNumberingAfterBreak="0">
    <w:nsid w:val="24307A17"/>
    <w:multiLevelType w:val="multilevel"/>
    <w:tmpl w:val="E2823A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AB79F5"/>
    <w:multiLevelType w:val="hybridMultilevel"/>
    <w:tmpl w:val="F16AF7E0"/>
    <w:lvl w:ilvl="0" w:tplc="D9A04BF4">
      <w:start w:val="1"/>
      <w:numFmt w:val="bullet"/>
      <w:lvlText w:val="-"/>
      <w:lvlJc w:val="left"/>
      <w:pPr>
        <w:ind w:left="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5DC2BD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E10BE0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8FC9E7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2A4C7C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436748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F007D8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C027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946E38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30081C"/>
    <w:multiLevelType w:val="hybridMultilevel"/>
    <w:tmpl w:val="A8567E5E"/>
    <w:lvl w:ilvl="0" w:tplc="04050001">
      <w:start w:val="1"/>
      <w:numFmt w:val="bullet"/>
      <w:lvlText w:val=""/>
      <w:lvlJc w:val="left"/>
      <w:pPr>
        <w:ind w:left="707" w:hanging="360"/>
      </w:pPr>
      <w:rPr>
        <w:rFonts w:ascii="Symbol" w:hAnsi="Symbol" w:hint="default"/>
      </w:rPr>
    </w:lvl>
    <w:lvl w:ilvl="1" w:tplc="04050003" w:tentative="1">
      <w:start w:val="1"/>
      <w:numFmt w:val="bullet"/>
      <w:lvlText w:val="o"/>
      <w:lvlJc w:val="left"/>
      <w:pPr>
        <w:ind w:left="1427" w:hanging="360"/>
      </w:pPr>
      <w:rPr>
        <w:rFonts w:ascii="Courier New" w:hAnsi="Courier New" w:cs="Courier New" w:hint="default"/>
      </w:rPr>
    </w:lvl>
    <w:lvl w:ilvl="2" w:tplc="04050005" w:tentative="1">
      <w:start w:val="1"/>
      <w:numFmt w:val="bullet"/>
      <w:lvlText w:val=""/>
      <w:lvlJc w:val="left"/>
      <w:pPr>
        <w:ind w:left="2147" w:hanging="360"/>
      </w:pPr>
      <w:rPr>
        <w:rFonts w:ascii="Wingdings" w:hAnsi="Wingdings" w:hint="default"/>
      </w:rPr>
    </w:lvl>
    <w:lvl w:ilvl="3" w:tplc="04050001" w:tentative="1">
      <w:start w:val="1"/>
      <w:numFmt w:val="bullet"/>
      <w:lvlText w:val=""/>
      <w:lvlJc w:val="left"/>
      <w:pPr>
        <w:ind w:left="2867" w:hanging="360"/>
      </w:pPr>
      <w:rPr>
        <w:rFonts w:ascii="Symbol" w:hAnsi="Symbol" w:hint="default"/>
      </w:rPr>
    </w:lvl>
    <w:lvl w:ilvl="4" w:tplc="04050003" w:tentative="1">
      <w:start w:val="1"/>
      <w:numFmt w:val="bullet"/>
      <w:lvlText w:val="o"/>
      <w:lvlJc w:val="left"/>
      <w:pPr>
        <w:ind w:left="3587" w:hanging="360"/>
      </w:pPr>
      <w:rPr>
        <w:rFonts w:ascii="Courier New" w:hAnsi="Courier New" w:cs="Courier New" w:hint="default"/>
      </w:rPr>
    </w:lvl>
    <w:lvl w:ilvl="5" w:tplc="04050005" w:tentative="1">
      <w:start w:val="1"/>
      <w:numFmt w:val="bullet"/>
      <w:lvlText w:val=""/>
      <w:lvlJc w:val="left"/>
      <w:pPr>
        <w:ind w:left="4307" w:hanging="360"/>
      </w:pPr>
      <w:rPr>
        <w:rFonts w:ascii="Wingdings" w:hAnsi="Wingdings" w:hint="default"/>
      </w:rPr>
    </w:lvl>
    <w:lvl w:ilvl="6" w:tplc="04050001" w:tentative="1">
      <w:start w:val="1"/>
      <w:numFmt w:val="bullet"/>
      <w:lvlText w:val=""/>
      <w:lvlJc w:val="left"/>
      <w:pPr>
        <w:ind w:left="5027" w:hanging="360"/>
      </w:pPr>
      <w:rPr>
        <w:rFonts w:ascii="Symbol" w:hAnsi="Symbol" w:hint="default"/>
      </w:rPr>
    </w:lvl>
    <w:lvl w:ilvl="7" w:tplc="04050003" w:tentative="1">
      <w:start w:val="1"/>
      <w:numFmt w:val="bullet"/>
      <w:lvlText w:val="o"/>
      <w:lvlJc w:val="left"/>
      <w:pPr>
        <w:ind w:left="5747" w:hanging="360"/>
      </w:pPr>
      <w:rPr>
        <w:rFonts w:ascii="Courier New" w:hAnsi="Courier New" w:cs="Courier New" w:hint="default"/>
      </w:rPr>
    </w:lvl>
    <w:lvl w:ilvl="8" w:tplc="04050005" w:tentative="1">
      <w:start w:val="1"/>
      <w:numFmt w:val="bullet"/>
      <w:lvlText w:val=""/>
      <w:lvlJc w:val="left"/>
      <w:pPr>
        <w:ind w:left="6467" w:hanging="360"/>
      </w:pPr>
      <w:rPr>
        <w:rFonts w:ascii="Wingdings" w:hAnsi="Wingdings" w:hint="default"/>
      </w:rPr>
    </w:lvl>
  </w:abstractNum>
  <w:abstractNum w:abstractNumId="8" w15:restartNumberingAfterBreak="0">
    <w:nsid w:val="349D1D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4F4E7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9A4E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52334C"/>
    <w:multiLevelType w:val="hybridMultilevel"/>
    <w:tmpl w:val="49BAE07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9D70550"/>
    <w:multiLevelType w:val="hybridMultilevel"/>
    <w:tmpl w:val="FFE239FE"/>
    <w:lvl w:ilvl="0" w:tplc="04050001">
      <w:start w:val="1"/>
      <w:numFmt w:val="bullet"/>
      <w:lvlText w:val=""/>
      <w:lvlJc w:val="left"/>
      <w:pPr>
        <w:ind w:left="707" w:hanging="360"/>
      </w:pPr>
      <w:rPr>
        <w:rFonts w:ascii="Symbol" w:hAnsi="Symbol" w:hint="default"/>
      </w:rPr>
    </w:lvl>
    <w:lvl w:ilvl="1" w:tplc="04050003" w:tentative="1">
      <w:start w:val="1"/>
      <w:numFmt w:val="bullet"/>
      <w:lvlText w:val="o"/>
      <w:lvlJc w:val="left"/>
      <w:pPr>
        <w:ind w:left="1427" w:hanging="360"/>
      </w:pPr>
      <w:rPr>
        <w:rFonts w:ascii="Courier New" w:hAnsi="Courier New" w:cs="Courier New" w:hint="default"/>
      </w:rPr>
    </w:lvl>
    <w:lvl w:ilvl="2" w:tplc="04050005" w:tentative="1">
      <w:start w:val="1"/>
      <w:numFmt w:val="bullet"/>
      <w:lvlText w:val=""/>
      <w:lvlJc w:val="left"/>
      <w:pPr>
        <w:ind w:left="2147" w:hanging="360"/>
      </w:pPr>
      <w:rPr>
        <w:rFonts w:ascii="Wingdings" w:hAnsi="Wingdings" w:hint="default"/>
      </w:rPr>
    </w:lvl>
    <w:lvl w:ilvl="3" w:tplc="04050001" w:tentative="1">
      <w:start w:val="1"/>
      <w:numFmt w:val="bullet"/>
      <w:lvlText w:val=""/>
      <w:lvlJc w:val="left"/>
      <w:pPr>
        <w:ind w:left="2867" w:hanging="360"/>
      </w:pPr>
      <w:rPr>
        <w:rFonts w:ascii="Symbol" w:hAnsi="Symbol" w:hint="default"/>
      </w:rPr>
    </w:lvl>
    <w:lvl w:ilvl="4" w:tplc="04050003" w:tentative="1">
      <w:start w:val="1"/>
      <w:numFmt w:val="bullet"/>
      <w:lvlText w:val="o"/>
      <w:lvlJc w:val="left"/>
      <w:pPr>
        <w:ind w:left="3587" w:hanging="360"/>
      </w:pPr>
      <w:rPr>
        <w:rFonts w:ascii="Courier New" w:hAnsi="Courier New" w:cs="Courier New" w:hint="default"/>
      </w:rPr>
    </w:lvl>
    <w:lvl w:ilvl="5" w:tplc="04050005" w:tentative="1">
      <w:start w:val="1"/>
      <w:numFmt w:val="bullet"/>
      <w:lvlText w:val=""/>
      <w:lvlJc w:val="left"/>
      <w:pPr>
        <w:ind w:left="4307" w:hanging="360"/>
      </w:pPr>
      <w:rPr>
        <w:rFonts w:ascii="Wingdings" w:hAnsi="Wingdings" w:hint="default"/>
      </w:rPr>
    </w:lvl>
    <w:lvl w:ilvl="6" w:tplc="04050001" w:tentative="1">
      <w:start w:val="1"/>
      <w:numFmt w:val="bullet"/>
      <w:lvlText w:val=""/>
      <w:lvlJc w:val="left"/>
      <w:pPr>
        <w:ind w:left="5027" w:hanging="360"/>
      </w:pPr>
      <w:rPr>
        <w:rFonts w:ascii="Symbol" w:hAnsi="Symbol" w:hint="default"/>
      </w:rPr>
    </w:lvl>
    <w:lvl w:ilvl="7" w:tplc="04050003" w:tentative="1">
      <w:start w:val="1"/>
      <w:numFmt w:val="bullet"/>
      <w:lvlText w:val="o"/>
      <w:lvlJc w:val="left"/>
      <w:pPr>
        <w:ind w:left="5747" w:hanging="360"/>
      </w:pPr>
      <w:rPr>
        <w:rFonts w:ascii="Courier New" w:hAnsi="Courier New" w:cs="Courier New" w:hint="default"/>
      </w:rPr>
    </w:lvl>
    <w:lvl w:ilvl="8" w:tplc="04050005" w:tentative="1">
      <w:start w:val="1"/>
      <w:numFmt w:val="bullet"/>
      <w:lvlText w:val=""/>
      <w:lvlJc w:val="left"/>
      <w:pPr>
        <w:ind w:left="6467" w:hanging="360"/>
      </w:pPr>
      <w:rPr>
        <w:rFonts w:ascii="Wingdings" w:hAnsi="Wingdings" w:hint="default"/>
      </w:rPr>
    </w:lvl>
  </w:abstractNum>
  <w:abstractNum w:abstractNumId="13" w15:restartNumberingAfterBreak="0">
    <w:nsid w:val="4B57070B"/>
    <w:multiLevelType w:val="hybridMultilevel"/>
    <w:tmpl w:val="CBC859D0"/>
    <w:lvl w:ilvl="0" w:tplc="0405000F">
      <w:start w:val="1"/>
      <w:numFmt w:val="decimal"/>
      <w:lvlText w:val="%1."/>
      <w:lvlJc w:val="left"/>
      <w:pPr>
        <w:ind w:left="710" w:hanging="360"/>
      </w:p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14" w15:restartNumberingAfterBreak="0">
    <w:nsid w:val="65AD602D"/>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CC939B6"/>
    <w:multiLevelType w:val="multilevel"/>
    <w:tmpl w:val="8D36BE46"/>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DE5639"/>
    <w:multiLevelType w:val="hybridMultilevel"/>
    <w:tmpl w:val="88BC226C"/>
    <w:lvl w:ilvl="0" w:tplc="AA76135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76335DD1"/>
    <w:multiLevelType w:val="multilevel"/>
    <w:tmpl w:val="ACEAFF42"/>
    <w:lvl w:ilvl="0">
      <w:start w:val="1"/>
      <w:numFmt w:val="decimal"/>
      <w:lvlText w:val="%1"/>
      <w:lvlJc w:val="left"/>
      <w:pPr>
        <w:ind w:left="8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7DE43E3"/>
    <w:multiLevelType w:val="multilevel"/>
    <w:tmpl w:val="E2823A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220684">
    <w:abstractNumId w:val="17"/>
  </w:num>
  <w:num w:numId="2" w16cid:durableId="491532908">
    <w:abstractNumId w:val="0"/>
  </w:num>
  <w:num w:numId="3" w16cid:durableId="1472135723">
    <w:abstractNumId w:val="15"/>
  </w:num>
  <w:num w:numId="4" w16cid:durableId="83189795">
    <w:abstractNumId w:val="2"/>
  </w:num>
  <w:num w:numId="5" w16cid:durableId="2078894294">
    <w:abstractNumId w:val="6"/>
  </w:num>
  <w:num w:numId="6" w16cid:durableId="1339388494">
    <w:abstractNumId w:val="1"/>
  </w:num>
  <w:num w:numId="7" w16cid:durableId="1439787845">
    <w:abstractNumId w:val="3"/>
  </w:num>
  <w:num w:numId="8" w16cid:durableId="2000382145">
    <w:abstractNumId w:val="11"/>
  </w:num>
  <w:num w:numId="9" w16cid:durableId="544878588">
    <w:abstractNumId w:val="8"/>
  </w:num>
  <w:num w:numId="10" w16cid:durableId="1891458167">
    <w:abstractNumId w:val="5"/>
  </w:num>
  <w:num w:numId="11" w16cid:durableId="1524202038">
    <w:abstractNumId w:val="14"/>
  </w:num>
  <w:num w:numId="12" w16cid:durableId="1047754099">
    <w:abstractNumId w:val="7"/>
  </w:num>
  <w:num w:numId="13" w16cid:durableId="944650813">
    <w:abstractNumId w:val="12"/>
  </w:num>
  <w:num w:numId="14" w16cid:durableId="193423490">
    <w:abstractNumId w:val="13"/>
  </w:num>
  <w:num w:numId="15" w16cid:durableId="966549963">
    <w:abstractNumId w:val="9"/>
  </w:num>
  <w:num w:numId="16" w16cid:durableId="1002663508">
    <w:abstractNumId w:val="10"/>
  </w:num>
  <w:num w:numId="17" w16cid:durableId="1326086573">
    <w:abstractNumId w:val="4"/>
  </w:num>
  <w:num w:numId="18" w16cid:durableId="2073036421">
    <w:abstractNumId w:val="16"/>
  </w:num>
  <w:num w:numId="19" w16cid:durableId="3036586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3D3"/>
    <w:rsid w:val="0002790C"/>
    <w:rsid w:val="0003649D"/>
    <w:rsid w:val="00080049"/>
    <w:rsid w:val="000C46EB"/>
    <w:rsid w:val="000D6CED"/>
    <w:rsid w:val="000F062B"/>
    <w:rsid w:val="000F7BEE"/>
    <w:rsid w:val="0012285B"/>
    <w:rsid w:val="001320DF"/>
    <w:rsid w:val="001E032C"/>
    <w:rsid w:val="001E6EEF"/>
    <w:rsid w:val="002A3DD2"/>
    <w:rsid w:val="002C68B4"/>
    <w:rsid w:val="003215B6"/>
    <w:rsid w:val="00345769"/>
    <w:rsid w:val="003708AD"/>
    <w:rsid w:val="00391A65"/>
    <w:rsid w:val="00393D96"/>
    <w:rsid w:val="003C2399"/>
    <w:rsid w:val="00404BBE"/>
    <w:rsid w:val="00422EB6"/>
    <w:rsid w:val="00495487"/>
    <w:rsid w:val="004A560B"/>
    <w:rsid w:val="004B4A88"/>
    <w:rsid w:val="004F6413"/>
    <w:rsid w:val="00513EE3"/>
    <w:rsid w:val="00583E25"/>
    <w:rsid w:val="00592131"/>
    <w:rsid w:val="00596F1E"/>
    <w:rsid w:val="005E18D6"/>
    <w:rsid w:val="005E47BF"/>
    <w:rsid w:val="00615C96"/>
    <w:rsid w:val="006221C1"/>
    <w:rsid w:val="006F4688"/>
    <w:rsid w:val="00711101"/>
    <w:rsid w:val="00770FB7"/>
    <w:rsid w:val="00797AEF"/>
    <w:rsid w:val="007A0A61"/>
    <w:rsid w:val="007A5238"/>
    <w:rsid w:val="007B0B0C"/>
    <w:rsid w:val="007F00FD"/>
    <w:rsid w:val="008D3FA6"/>
    <w:rsid w:val="008F3217"/>
    <w:rsid w:val="0092747B"/>
    <w:rsid w:val="00934386"/>
    <w:rsid w:val="009479F5"/>
    <w:rsid w:val="00950C0D"/>
    <w:rsid w:val="009A58A9"/>
    <w:rsid w:val="00A35226"/>
    <w:rsid w:val="00A53B72"/>
    <w:rsid w:val="00A64A94"/>
    <w:rsid w:val="00A772BF"/>
    <w:rsid w:val="00AB4C59"/>
    <w:rsid w:val="00AB54F2"/>
    <w:rsid w:val="00AE26CF"/>
    <w:rsid w:val="00B30A41"/>
    <w:rsid w:val="00B36F4C"/>
    <w:rsid w:val="00B90A39"/>
    <w:rsid w:val="00BA2957"/>
    <w:rsid w:val="00BA3EEF"/>
    <w:rsid w:val="00C05494"/>
    <w:rsid w:val="00C15D6C"/>
    <w:rsid w:val="00C218CF"/>
    <w:rsid w:val="00C404FA"/>
    <w:rsid w:val="00CA2041"/>
    <w:rsid w:val="00CB306A"/>
    <w:rsid w:val="00CC13E6"/>
    <w:rsid w:val="00CC7187"/>
    <w:rsid w:val="00D01EF7"/>
    <w:rsid w:val="00D0535B"/>
    <w:rsid w:val="00D76A49"/>
    <w:rsid w:val="00D834DB"/>
    <w:rsid w:val="00DA1B54"/>
    <w:rsid w:val="00DA577F"/>
    <w:rsid w:val="00DC6E7C"/>
    <w:rsid w:val="00DE0844"/>
    <w:rsid w:val="00E137D8"/>
    <w:rsid w:val="00E539A6"/>
    <w:rsid w:val="00E846C5"/>
    <w:rsid w:val="00E86738"/>
    <w:rsid w:val="00EB0413"/>
    <w:rsid w:val="00EE0890"/>
    <w:rsid w:val="00EF35F7"/>
    <w:rsid w:val="00F064DE"/>
    <w:rsid w:val="00F279AF"/>
    <w:rsid w:val="00F34474"/>
    <w:rsid w:val="00F803D3"/>
    <w:rsid w:val="00F852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4CA9"/>
  <w15:chartTrackingRefBased/>
  <w15:docId w15:val="{A7BBA89C-6E21-4B55-B027-019274C7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83E25"/>
    <w:pPr>
      <w:spacing w:after="5" w:line="271" w:lineRule="auto"/>
      <w:ind w:left="730" w:hanging="10"/>
      <w:jc w:val="both"/>
    </w:pPr>
    <w:rPr>
      <w:rFonts w:ascii="Times New Roman" w:eastAsia="Times New Roman" w:hAnsi="Times New Roman" w:cs="Times New Roman"/>
      <w:color w:val="000000"/>
      <w:sz w:val="20"/>
      <w:lang w:eastAsia="cs-CZ"/>
    </w:rPr>
  </w:style>
  <w:style w:type="paragraph" w:styleId="Nadpis1">
    <w:name w:val="heading 1"/>
    <w:next w:val="Normln"/>
    <w:link w:val="Nadpis1Char"/>
    <w:uiPriority w:val="9"/>
    <w:qFormat/>
    <w:rsid w:val="00F803D3"/>
    <w:pPr>
      <w:keepNext/>
      <w:keepLines/>
      <w:spacing w:after="116"/>
      <w:ind w:left="579" w:hanging="10"/>
      <w:outlineLvl w:val="0"/>
    </w:pPr>
    <w:rPr>
      <w:rFonts w:ascii="Times New Roman" w:eastAsia="Times New Roman" w:hAnsi="Times New Roman" w:cs="Times New Roman"/>
      <w:b/>
      <w:color w:val="000000"/>
      <w:lang w:eastAsia="cs-CZ"/>
    </w:rPr>
  </w:style>
  <w:style w:type="paragraph" w:styleId="Nadpis2">
    <w:name w:val="heading 2"/>
    <w:next w:val="Normln"/>
    <w:link w:val="Nadpis2Char"/>
    <w:uiPriority w:val="9"/>
    <w:unhideWhenUsed/>
    <w:qFormat/>
    <w:rsid w:val="00F803D3"/>
    <w:pPr>
      <w:keepNext/>
      <w:keepLines/>
      <w:spacing w:after="141"/>
      <w:ind w:left="10" w:hanging="10"/>
      <w:outlineLvl w:val="1"/>
    </w:pPr>
    <w:rPr>
      <w:rFonts w:ascii="Times New Roman" w:eastAsia="Times New Roman" w:hAnsi="Times New Roman" w:cs="Times New Roman"/>
      <w:b/>
      <w:i/>
      <w:color w:val="000000"/>
      <w:sz w:val="20"/>
      <w:lang w:eastAsia="cs-CZ"/>
    </w:rPr>
  </w:style>
  <w:style w:type="paragraph" w:styleId="Nadpis3">
    <w:name w:val="heading 3"/>
    <w:next w:val="Normln"/>
    <w:link w:val="Nadpis3Char"/>
    <w:uiPriority w:val="9"/>
    <w:unhideWhenUsed/>
    <w:qFormat/>
    <w:rsid w:val="00F803D3"/>
    <w:pPr>
      <w:keepNext/>
      <w:keepLines/>
      <w:spacing w:after="0"/>
      <w:ind w:left="10" w:hanging="10"/>
      <w:outlineLvl w:val="2"/>
    </w:pPr>
    <w:rPr>
      <w:rFonts w:ascii="Times New Roman" w:eastAsia="Times New Roman" w:hAnsi="Times New Roman" w:cs="Times New Roman"/>
      <w:b/>
      <w:i/>
      <w:color w:val="000000"/>
      <w:shd w:val="clear" w:color="auto" w:fill="FFFF0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803D3"/>
    <w:rPr>
      <w:rFonts w:ascii="Times New Roman" w:eastAsia="Times New Roman" w:hAnsi="Times New Roman" w:cs="Times New Roman"/>
      <w:b/>
      <w:color w:val="000000"/>
      <w:lang w:eastAsia="cs-CZ"/>
    </w:rPr>
  </w:style>
  <w:style w:type="character" w:customStyle="1" w:styleId="Nadpis2Char">
    <w:name w:val="Nadpis 2 Char"/>
    <w:basedOn w:val="Standardnpsmoodstavce"/>
    <w:link w:val="Nadpis2"/>
    <w:uiPriority w:val="9"/>
    <w:rsid w:val="00F803D3"/>
    <w:rPr>
      <w:rFonts w:ascii="Times New Roman" w:eastAsia="Times New Roman" w:hAnsi="Times New Roman" w:cs="Times New Roman"/>
      <w:b/>
      <w:i/>
      <w:color w:val="000000"/>
      <w:sz w:val="20"/>
      <w:lang w:eastAsia="cs-CZ"/>
    </w:rPr>
  </w:style>
  <w:style w:type="character" w:customStyle="1" w:styleId="Nadpis3Char">
    <w:name w:val="Nadpis 3 Char"/>
    <w:basedOn w:val="Standardnpsmoodstavce"/>
    <w:link w:val="Nadpis3"/>
    <w:uiPriority w:val="9"/>
    <w:rsid w:val="00F803D3"/>
    <w:rPr>
      <w:rFonts w:ascii="Times New Roman" w:eastAsia="Times New Roman" w:hAnsi="Times New Roman" w:cs="Times New Roman"/>
      <w:b/>
      <w:i/>
      <w:color w:val="000000"/>
      <w:lang w:eastAsia="cs-CZ"/>
    </w:rPr>
  </w:style>
  <w:style w:type="table" w:customStyle="1" w:styleId="TableGrid">
    <w:name w:val="TableGrid"/>
    <w:rsid w:val="00F803D3"/>
    <w:pPr>
      <w:spacing w:after="0" w:line="240" w:lineRule="auto"/>
    </w:pPr>
    <w:rPr>
      <w:rFonts w:eastAsiaTheme="minorEastAsia"/>
      <w:lang w:eastAsia="cs-CZ"/>
    </w:rPr>
    <w:tblPr>
      <w:tblCellMar>
        <w:top w:w="0" w:type="dxa"/>
        <w:left w:w="0" w:type="dxa"/>
        <w:bottom w:w="0" w:type="dxa"/>
        <w:right w:w="0" w:type="dxa"/>
      </w:tblCellMar>
    </w:tblPr>
  </w:style>
  <w:style w:type="paragraph" w:styleId="Odstavecseseznamem">
    <w:name w:val="List Paragraph"/>
    <w:basedOn w:val="Normln"/>
    <w:uiPriority w:val="34"/>
    <w:qFormat/>
    <w:rsid w:val="00F803D3"/>
    <w:pPr>
      <w:ind w:left="720"/>
      <w:contextualSpacing/>
    </w:pPr>
  </w:style>
  <w:style w:type="paragraph" w:styleId="Textbubliny">
    <w:name w:val="Balloon Text"/>
    <w:basedOn w:val="Normln"/>
    <w:link w:val="TextbublinyChar"/>
    <w:uiPriority w:val="99"/>
    <w:semiHidden/>
    <w:unhideWhenUsed/>
    <w:rsid w:val="00950C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0C0D"/>
    <w:rPr>
      <w:rFonts w:ascii="Segoe UI" w:eastAsia="Times New Roman" w:hAnsi="Segoe UI" w:cs="Segoe UI"/>
      <w:color w:val="000000"/>
      <w:sz w:val="18"/>
      <w:szCs w:val="18"/>
      <w:lang w:eastAsia="cs-CZ"/>
    </w:rPr>
  </w:style>
  <w:style w:type="paragraph" w:styleId="Nadpisobsahu">
    <w:name w:val="TOC Heading"/>
    <w:basedOn w:val="Nadpis1"/>
    <w:next w:val="Normln"/>
    <w:uiPriority w:val="39"/>
    <w:unhideWhenUsed/>
    <w:qFormat/>
    <w:rsid w:val="00393D96"/>
    <w:pPr>
      <w:spacing w:before="240" w:after="0"/>
      <w:ind w:left="0" w:firstLine="0"/>
      <w:outlineLvl w:val="9"/>
    </w:pPr>
    <w:rPr>
      <w:rFonts w:asciiTheme="majorHAnsi" w:eastAsiaTheme="majorEastAsia" w:hAnsiTheme="majorHAnsi" w:cstheme="majorBidi"/>
      <w:b w:val="0"/>
      <w:color w:val="2F5496" w:themeColor="accent1" w:themeShade="BF"/>
      <w:sz w:val="32"/>
      <w:szCs w:val="32"/>
    </w:rPr>
  </w:style>
  <w:style w:type="paragraph" w:styleId="Zhlav">
    <w:name w:val="header"/>
    <w:basedOn w:val="Normln"/>
    <w:link w:val="ZhlavChar"/>
    <w:uiPriority w:val="99"/>
    <w:unhideWhenUsed/>
    <w:rsid w:val="00E539A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539A6"/>
    <w:rPr>
      <w:rFonts w:ascii="Times New Roman" w:eastAsia="Times New Roman" w:hAnsi="Times New Roman" w:cs="Times New Roman"/>
      <w:color w:val="000000"/>
      <w:sz w:val="20"/>
      <w:lang w:eastAsia="cs-CZ"/>
    </w:rPr>
  </w:style>
  <w:style w:type="paragraph" w:styleId="Zpat">
    <w:name w:val="footer"/>
    <w:basedOn w:val="Normln"/>
    <w:link w:val="ZpatChar"/>
    <w:uiPriority w:val="99"/>
    <w:unhideWhenUsed/>
    <w:rsid w:val="00E539A6"/>
    <w:pPr>
      <w:tabs>
        <w:tab w:val="center" w:pos="4536"/>
        <w:tab w:val="right" w:pos="9072"/>
      </w:tabs>
      <w:spacing w:after="0" w:line="240" w:lineRule="auto"/>
    </w:pPr>
  </w:style>
  <w:style w:type="character" w:customStyle="1" w:styleId="ZpatChar">
    <w:name w:val="Zápatí Char"/>
    <w:basedOn w:val="Standardnpsmoodstavce"/>
    <w:link w:val="Zpat"/>
    <w:uiPriority w:val="99"/>
    <w:rsid w:val="00E539A6"/>
    <w:rPr>
      <w:rFonts w:ascii="Times New Roman" w:eastAsia="Times New Roman" w:hAnsi="Times New Roman" w:cs="Times New Roman"/>
      <w:color w:val="000000"/>
      <w:sz w:val="20"/>
      <w:lang w:eastAsia="cs-CZ"/>
    </w:rPr>
  </w:style>
  <w:style w:type="paragraph" w:customStyle="1" w:styleId="Default">
    <w:name w:val="Default"/>
    <w:rsid w:val="00583E2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828784">
      <w:bodyDiv w:val="1"/>
      <w:marLeft w:val="0"/>
      <w:marRight w:val="0"/>
      <w:marTop w:val="0"/>
      <w:marBottom w:val="0"/>
      <w:divBdr>
        <w:top w:val="none" w:sz="0" w:space="0" w:color="auto"/>
        <w:left w:val="none" w:sz="0" w:space="0" w:color="auto"/>
        <w:bottom w:val="none" w:sz="0" w:space="0" w:color="auto"/>
        <w:right w:val="none" w:sz="0" w:space="0" w:color="auto"/>
      </w:divBdr>
    </w:div>
    <w:div w:id="493692350">
      <w:bodyDiv w:val="1"/>
      <w:marLeft w:val="0"/>
      <w:marRight w:val="0"/>
      <w:marTop w:val="0"/>
      <w:marBottom w:val="0"/>
      <w:divBdr>
        <w:top w:val="none" w:sz="0" w:space="0" w:color="auto"/>
        <w:left w:val="none" w:sz="0" w:space="0" w:color="auto"/>
        <w:bottom w:val="none" w:sz="0" w:space="0" w:color="auto"/>
        <w:right w:val="none" w:sz="0" w:space="0" w:color="auto"/>
      </w:divBdr>
    </w:div>
    <w:div w:id="652953570">
      <w:bodyDiv w:val="1"/>
      <w:marLeft w:val="0"/>
      <w:marRight w:val="0"/>
      <w:marTop w:val="0"/>
      <w:marBottom w:val="0"/>
      <w:divBdr>
        <w:top w:val="none" w:sz="0" w:space="0" w:color="auto"/>
        <w:left w:val="none" w:sz="0" w:space="0" w:color="auto"/>
        <w:bottom w:val="none" w:sz="0" w:space="0" w:color="auto"/>
        <w:right w:val="none" w:sz="0" w:space="0" w:color="auto"/>
      </w:divBdr>
    </w:div>
    <w:div w:id="724336636">
      <w:bodyDiv w:val="1"/>
      <w:marLeft w:val="0"/>
      <w:marRight w:val="0"/>
      <w:marTop w:val="0"/>
      <w:marBottom w:val="0"/>
      <w:divBdr>
        <w:top w:val="none" w:sz="0" w:space="0" w:color="auto"/>
        <w:left w:val="none" w:sz="0" w:space="0" w:color="auto"/>
        <w:bottom w:val="none" w:sz="0" w:space="0" w:color="auto"/>
        <w:right w:val="none" w:sz="0" w:space="0" w:color="auto"/>
      </w:divBdr>
    </w:div>
    <w:div w:id="732125158">
      <w:bodyDiv w:val="1"/>
      <w:marLeft w:val="0"/>
      <w:marRight w:val="0"/>
      <w:marTop w:val="0"/>
      <w:marBottom w:val="0"/>
      <w:divBdr>
        <w:top w:val="none" w:sz="0" w:space="0" w:color="auto"/>
        <w:left w:val="none" w:sz="0" w:space="0" w:color="auto"/>
        <w:bottom w:val="none" w:sz="0" w:space="0" w:color="auto"/>
        <w:right w:val="none" w:sz="0" w:space="0" w:color="auto"/>
      </w:divBdr>
    </w:div>
    <w:div w:id="1552768290">
      <w:bodyDiv w:val="1"/>
      <w:marLeft w:val="0"/>
      <w:marRight w:val="0"/>
      <w:marTop w:val="0"/>
      <w:marBottom w:val="0"/>
      <w:divBdr>
        <w:top w:val="none" w:sz="0" w:space="0" w:color="auto"/>
        <w:left w:val="none" w:sz="0" w:space="0" w:color="auto"/>
        <w:bottom w:val="none" w:sz="0" w:space="0" w:color="auto"/>
        <w:right w:val="none" w:sz="0" w:space="0" w:color="auto"/>
      </w:divBdr>
    </w:div>
    <w:div w:id="187958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E18DA-1B24-46A6-BCC3-5F7B99FB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1644</Words>
  <Characters>9703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Žák</dc:creator>
  <cp:keywords/>
  <dc:description/>
  <cp:lastModifiedBy>Petr Žák</cp:lastModifiedBy>
  <cp:revision>8</cp:revision>
  <cp:lastPrinted>2024-07-29T14:31:00Z</cp:lastPrinted>
  <dcterms:created xsi:type="dcterms:W3CDTF">2024-05-23T05:57:00Z</dcterms:created>
  <dcterms:modified xsi:type="dcterms:W3CDTF">2024-09-13T08:18:00Z</dcterms:modified>
</cp:coreProperties>
</file>