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50F4D" w14:textId="77777777" w:rsidR="00122D9C" w:rsidRDefault="00122D9C" w:rsidP="00122D9C">
      <w:pPr>
        <w:spacing w:before="120" w:after="120" w:line="240" w:lineRule="auto"/>
        <w:ind w:left="0" w:firstLine="0"/>
        <w:jc w:val="left"/>
        <w:rPr>
          <w:b/>
          <w:sz w:val="28"/>
        </w:rPr>
      </w:pPr>
    </w:p>
    <w:p w14:paraId="5058B52B" w14:textId="77777777" w:rsidR="004547D6" w:rsidRPr="001A74D7" w:rsidRDefault="004547D6" w:rsidP="004547D6">
      <w:pPr>
        <w:spacing w:before="120" w:after="120"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VÝZVA K PODÁNÍ NABÍDKY </w:t>
      </w:r>
    </w:p>
    <w:p w14:paraId="75D87E75" w14:textId="05CA3C07" w:rsidR="00E63943" w:rsidRDefault="004547D6" w:rsidP="004547D6">
      <w:pPr>
        <w:spacing w:before="120" w:after="120" w:line="240" w:lineRule="auto"/>
        <w:ind w:left="0" w:firstLine="0"/>
        <w:jc w:val="center"/>
        <w:rPr>
          <w:b/>
          <w:szCs w:val="24"/>
        </w:rPr>
      </w:pPr>
      <w:r w:rsidRPr="00E63943">
        <w:rPr>
          <w:b/>
          <w:szCs w:val="24"/>
        </w:rPr>
        <w:t>v</w:t>
      </w:r>
      <w:r w:rsidR="00183C14" w:rsidRPr="00E63943">
        <w:rPr>
          <w:b/>
          <w:szCs w:val="24"/>
        </w:rPr>
        <w:t xml:space="preserve"> zadávacím </w:t>
      </w:r>
      <w:r w:rsidRPr="00E63943">
        <w:rPr>
          <w:b/>
          <w:szCs w:val="24"/>
        </w:rPr>
        <w:t>řízení k veřejné zakázce malého rozsahu</w:t>
      </w:r>
      <w:r w:rsidR="00E63943">
        <w:rPr>
          <w:b/>
          <w:szCs w:val="24"/>
        </w:rPr>
        <w:t xml:space="preserve"> </w:t>
      </w:r>
      <w:r w:rsidRPr="00E63943">
        <w:rPr>
          <w:b/>
          <w:szCs w:val="24"/>
        </w:rPr>
        <w:t xml:space="preserve">na </w:t>
      </w:r>
      <w:r w:rsidR="001D53B1" w:rsidRPr="00E63943">
        <w:rPr>
          <w:b/>
          <w:szCs w:val="24"/>
        </w:rPr>
        <w:t>služby</w:t>
      </w:r>
      <w:r w:rsidRPr="00E63943">
        <w:rPr>
          <w:b/>
          <w:szCs w:val="24"/>
        </w:rPr>
        <w:t xml:space="preserve"> s</w:t>
      </w:r>
      <w:r w:rsidR="00E63943">
        <w:rPr>
          <w:b/>
          <w:szCs w:val="24"/>
        </w:rPr>
        <w:t> </w:t>
      </w:r>
      <w:r w:rsidRPr="00E63943">
        <w:rPr>
          <w:b/>
          <w:szCs w:val="24"/>
        </w:rPr>
        <w:t>názvem</w:t>
      </w:r>
      <w:r w:rsidR="00E63943">
        <w:rPr>
          <w:b/>
          <w:szCs w:val="24"/>
        </w:rPr>
        <w:br/>
      </w:r>
      <w:r w:rsidRPr="00E63943">
        <w:rPr>
          <w:b/>
          <w:szCs w:val="24"/>
        </w:rPr>
        <w:t>„</w:t>
      </w:r>
      <w:r w:rsidR="00B8567A" w:rsidRPr="00E63943">
        <w:rPr>
          <w:b/>
          <w:szCs w:val="24"/>
        </w:rPr>
        <w:t>Poskytování služeb t</w:t>
      </w:r>
      <w:r w:rsidR="001D53B1" w:rsidRPr="00E63943">
        <w:rPr>
          <w:b/>
          <w:szCs w:val="24"/>
        </w:rPr>
        <w:t xml:space="preserve">echnické podpory pro </w:t>
      </w:r>
      <w:proofErr w:type="spellStart"/>
      <w:r w:rsidR="003F21CF" w:rsidRPr="00E63943">
        <w:rPr>
          <w:b/>
          <w:szCs w:val="24"/>
        </w:rPr>
        <w:t>VoIP</w:t>
      </w:r>
      <w:proofErr w:type="spellEnd"/>
      <w:r w:rsidR="001D53B1" w:rsidRPr="00E63943">
        <w:rPr>
          <w:b/>
          <w:szCs w:val="24"/>
        </w:rPr>
        <w:t xml:space="preserve"> </w:t>
      </w:r>
      <w:proofErr w:type="spellStart"/>
      <w:r w:rsidR="001D53B1" w:rsidRPr="00E63943">
        <w:rPr>
          <w:b/>
          <w:szCs w:val="24"/>
        </w:rPr>
        <w:t>Innovaphone</w:t>
      </w:r>
      <w:proofErr w:type="spellEnd"/>
      <w:r w:rsidRPr="00E63943">
        <w:rPr>
          <w:b/>
          <w:szCs w:val="24"/>
        </w:rPr>
        <w:t>“</w:t>
      </w:r>
      <w:r w:rsidR="00E63943">
        <w:rPr>
          <w:b/>
          <w:szCs w:val="24"/>
        </w:rPr>
        <w:br/>
        <w:t>(dále jen „výzva“)</w:t>
      </w:r>
    </w:p>
    <w:p w14:paraId="77D216AD" w14:textId="77777777" w:rsidR="00E63943" w:rsidRPr="00E63943" w:rsidRDefault="00E63943" w:rsidP="004547D6">
      <w:pPr>
        <w:spacing w:before="120" w:after="120" w:line="240" w:lineRule="auto"/>
        <w:ind w:left="0" w:firstLine="0"/>
        <w:jc w:val="center"/>
        <w:rPr>
          <w:b/>
          <w:szCs w:val="24"/>
        </w:rPr>
      </w:pPr>
    </w:p>
    <w:p w14:paraId="5453429F" w14:textId="77777777" w:rsidR="004547D6" w:rsidRPr="00DE41E1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DE41E1">
        <w:t xml:space="preserve">Identifikační údaje zadavatele </w:t>
      </w:r>
    </w:p>
    <w:p w14:paraId="192FA1E9" w14:textId="77777777" w:rsidR="004547D6" w:rsidRDefault="004547D6" w:rsidP="004547D6">
      <w:pPr>
        <w:tabs>
          <w:tab w:val="left" w:pos="2694"/>
        </w:tabs>
        <w:spacing w:before="120" w:after="120" w:line="240" w:lineRule="auto"/>
        <w:ind w:left="284" w:firstLine="0"/>
        <w:jc w:val="left"/>
      </w:pPr>
      <w:r>
        <w:t>název:</w:t>
      </w:r>
      <w:r w:rsidRPr="004F0C5C">
        <w:t xml:space="preserve"> </w:t>
      </w:r>
      <w:r>
        <w:tab/>
      </w:r>
      <w:r>
        <w:rPr>
          <w:b/>
        </w:rPr>
        <w:t xml:space="preserve">městská část Praha 12 </w:t>
      </w:r>
    </w:p>
    <w:p w14:paraId="53631A72" w14:textId="2AE69AAD" w:rsidR="004547D6" w:rsidRDefault="004547D6" w:rsidP="004547D6">
      <w:pPr>
        <w:tabs>
          <w:tab w:val="left" w:pos="2694"/>
        </w:tabs>
        <w:spacing w:before="120" w:after="120" w:line="240" w:lineRule="auto"/>
        <w:ind w:left="284" w:firstLine="0"/>
        <w:jc w:val="left"/>
      </w:pPr>
      <w:r>
        <w:t xml:space="preserve">se sídlem: </w:t>
      </w:r>
      <w:r>
        <w:tab/>
      </w:r>
      <w:r w:rsidR="00E63943" w:rsidRPr="00E63943">
        <w:t>Generála Šišky 2375/6, 143 00 Praha 4-Modřany</w:t>
      </w:r>
      <w:r>
        <w:t xml:space="preserve"> </w:t>
      </w:r>
    </w:p>
    <w:p w14:paraId="1BFA671A" w14:textId="120E24B1" w:rsidR="004547D6" w:rsidRDefault="004547D6" w:rsidP="004547D6">
      <w:pPr>
        <w:tabs>
          <w:tab w:val="left" w:pos="2694"/>
        </w:tabs>
        <w:spacing w:before="120" w:after="120" w:line="240" w:lineRule="auto"/>
        <w:ind w:left="284" w:firstLine="0"/>
        <w:jc w:val="left"/>
      </w:pPr>
      <w:r>
        <w:t>zastoupená:</w:t>
      </w:r>
      <w:r w:rsidRPr="004F0C5C">
        <w:t xml:space="preserve"> </w:t>
      </w:r>
      <w:r w:rsidRPr="004F0C5C">
        <w:tab/>
      </w:r>
      <w:r w:rsidR="00E63943" w:rsidRPr="00E63943">
        <w:t>Ing. Vojtěchem Kosem, MBA, starostou</w:t>
      </w:r>
    </w:p>
    <w:p w14:paraId="70520232" w14:textId="77777777" w:rsidR="004547D6" w:rsidRDefault="004547D6" w:rsidP="004547D6">
      <w:pPr>
        <w:tabs>
          <w:tab w:val="left" w:pos="2694"/>
        </w:tabs>
        <w:spacing w:before="120" w:after="120" w:line="240" w:lineRule="auto"/>
        <w:ind w:left="284" w:firstLine="0"/>
        <w:jc w:val="left"/>
      </w:pPr>
      <w:r>
        <w:t>IČO:</w:t>
      </w:r>
      <w:r w:rsidRPr="004F0C5C">
        <w:t xml:space="preserve"> </w:t>
      </w:r>
      <w:r w:rsidRPr="004F0C5C">
        <w:tab/>
      </w:r>
      <w:r>
        <w:t>00231151</w:t>
      </w:r>
      <w:r w:rsidRPr="004F0C5C">
        <w:t xml:space="preserve"> </w:t>
      </w:r>
    </w:p>
    <w:p w14:paraId="152B2962" w14:textId="77777777" w:rsidR="004547D6" w:rsidRDefault="004547D6" w:rsidP="004547D6">
      <w:pPr>
        <w:tabs>
          <w:tab w:val="left" w:pos="2694"/>
        </w:tabs>
        <w:spacing w:before="120" w:after="120" w:line="240" w:lineRule="auto"/>
        <w:ind w:left="284" w:firstLine="0"/>
        <w:jc w:val="left"/>
      </w:pPr>
      <w:r>
        <w:t>DIČ:</w:t>
      </w:r>
      <w:r w:rsidRPr="004F0C5C">
        <w:t xml:space="preserve"> </w:t>
      </w:r>
      <w:r w:rsidRPr="004F0C5C">
        <w:tab/>
      </w:r>
      <w:r>
        <w:t>CZ 00231151</w:t>
      </w:r>
      <w:r w:rsidRPr="004F0C5C">
        <w:t xml:space="preserve"> </w:t>
      </w:r>
    </w:p>
    <w:p w14:paraId="33DF59C3" w14:textId="4341F376" w:rsidR="004547D6" w:rsidRDefault="004547D6" w:rsidP="004547D6">
      <w:pPr>
        <w:spacing w:before="120" w:after="120" w:line="240" w:lineRule="auto"/>
        <w:ind w:left="2694" w:hanging="2410"/>
      </w:pPr>
      <w:r>
        <w:t xml:space="preserve">kategorie zadavatele: </w:t>
      </w:r>
      <w:r>
        <w:rPr>
          <w:b/>
        </w:rPr>
        <w:tab/>
      </w:r>
      <w:r w:rsidRPr="00FA3F4B">
        <w:t>veřejný zadavatel dle § 4 odst. 1 písm. d) zákona č. 134/2016 Sb., o zadávání veřejných zakázek</w:t>
      </w:r>
      <w:r w:rsidR="00183C14">
        <w:t>, ve znění pozdějších předpisů</w:t>
      </w:r>
      <w:r w:rsidRPr="00FA3F4B">
        <w:t xml:space="preserve"> (dále jen „</w:t>
      </w:r>
      <w:r w:rsidRPr="00FA3F4B">
        <w:rPr>
          <w:b/>
        </w:rPr>
        <w:t>zákon</w:t>
      </w:r>
      <w:r w:rsidRPr="00FA3F4B">
        <w:t>“)</w:t>
      </w:r>
      <w:r>
        <w:t xml:space="preserve"> </w:t>
      </w:r>
    </w:p>
    <w:p w14:paraId="1A835A6B" w14:textId="77777777" w:rsidR="004547D6" w:rsidRPr="00DE41E1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DE41E1">
        <w:t xml:space="preserve">Informace o druhu, předpokládané hodnotě a předmětu veřejné zakázky </w:t>
      </w:r>
    </w:p>
    <w:p w14:paraId="3C3086C6" w14:textId="77777777" w:rsidR="004547D6" w:rsidRPr="007F6D77" w:rsidRDefault="004547D6" w:rsidP="004547D6">
      <w:pPr>
        <w:tabs>
          <w:tab w:val="left" w:pos="2694"/>
        </w:tabs>
        <w:spacing w:before="120" w:after="120" w:line="240" w:lineRule="auto"/>
        <w:ind w:left="284" w:firstLine="0"/>
        <w:jc w:val="left"/>
      </w:pPr>
      <w:r>
        <w:t xml:space="preserve">druh veřejné zakázky: </w:t>
      </w:r>
      <w:r>
        <w:tab/>
      </w:r>
      <w:r w:rsidR="00ED4BE9">
        <w:t>služby</w:t>
      </w:r>
    </w:p>
    <w:p w14:paraId="2CAF33D8" w14:textId="15C72CCA" w:rsidR="004547D6" w:rsidRDefault="004547D6" w:rsidP="004547D6">
      <w:pPr>
        <w:spacing w:before="120" w:after="120" w:line="240" w:lineRule="auto"/>
        <w:ind w:left="2694" w:hanging="2410"/>
      </w:pPr>
      <w:r w:rsidRPr="002401C5">
        <w:t>předpokládaná hodnota:</w:t>
      </w:r>
      <w:r w:rsidRPr="002401C5">
        <w:tab/>
      </w:r>
      <w:r w:rsidR="00E63943">
        <w:t>60</w:t>
      </w:r>
      <w:r w:rsidR="005B62C8" w:rsidRPr="008D5BCC">
        <w:t>0</w:t>
      </w:r>
      <w:r w:rsidRPr="008D5BCC">
        <w:t>.000 Kč bez DPH</w:t>
      </w:r>
      <w:r w:rsidR="00E63943">
        <w:t xml:space="preserve"> </w:t>
      </w:r>
      <w:r w:rsidR="00E63943" w:rsidRPr="00E63943">
        <w:t>(za dobu tří (3) let plnění předmětu smlouvy)</w:t>
      </w:r>
    </w:p>
    <w:p w14:paraId="5864BE1C" w14:textId="318B1619" w:rsidR="004547D6" w:rsidRDefault="004547D6" w:rsidP="004547D6">
      <w:pPr>
        <w:tabs>
          <w:tab w:val="left" w:pos="2694"/>
        </w:tabs>
        <w:spacing w:before="120" w:after="120" w:line="240" w:lineRule="auto"/>
        <w:ind w:left="2694" w:hanging="2410"/>
      </w:pPr>
      <w:r>
        <w:t>režim veřejné zakázky</w:t>
      </w:r>
      <w:r w:rsidRPr="007F6D77">
        <w:t>:</w:t>
      </w:r>
      <w:r w:rsidRPr="007F6D77">
        <w:tab/>
        <w:t xml:space="preserve">veřejná zakázka malého rozsahu dle </w:t>
      </w:r>
      <w:r w:rsidRPr="00FA3F4B">
        <w:t xml:space="preserve">§ 27 </w:t>
      </w:r>
      <w:r w:rsidR="00183C14">
        <w:t xml:space="preserve">písm. a) a § 31 </w:t>
      </w:r>
      <w:r w:rsidRPr="00FA3F4B">
        <w:t>zákona</w:t>
      </w:r>
      <w:r w:rsidRPr="007F6D77">
        <w:t xml:space="preserve"> </w:t>
      </w:r>
    </w:p>
    <w:p w14:paraId="72F2ACE5" w14:textId="502F4878" w:rsidR="004547D6" w:rsidRDefault="004547D6" w:rsidP="004547D6">
      <w:pPr>
        <w:spacing w:before="120" w:after="120" w:line="240" w:lineRule="auto"/>
        <w:ind w:left="2694" w:right="73" w:hanging="2410"/>
      </w:pPr>
      <w:r>
        <w:t xml:space="preserve">smluvní vztah: </w:t>
      </w:r>
      <w:r>
        <w:tab/>
      </w:r>
      <w:r w:rsidRPr="002E0BDE">
        <w:t xml:space="preserve">smlouva o </w:t>
      </w:r>
      <w:r w:rsidR="002E0BDE" w:rsidRPr="002E0BDE">
        <w:t>poskytování služ</w:t>
      </w:r>
      <w:r w:rsidR="00B8567A">
        <w:t>e</w:t>
      </w:r>
      <w:r w:rsidR="002E0BDE" w:rsidRPr="002E0BDE">
        <w:t>b</w:t>
      </w:r>
      <w:r w:rsidRPr="002E0BDE">
        <w:t xml:space="preserve"> </w:t>
      </w:r>
      <w:r w:rsidR="00B8567A" w:rsidRPr="002E0BDE">
        <w:t xml:space="preserve">technické </w:t>
      </w:r>
      <w:r w:rsidRPr="002E0BDE">
        <w:t>podpory,</w:t>
      </w:r>
      <w:r w:rsidRPr="00702D08">
        <w:t xml:space="preserve"> jejíž závazný návrh je přílohou č. </w:t>
      </w:r>
      <w:r w:rsidR="00ED4BE9">
        <w:t>4</w:t>
      </w:r>
      <w:r w:rsidRPr="00702D08">
        <w:t xml:space="preserve"> </w:t>
      </w:r>
      <w:proofErr w:type="gramStart"/>
      <w:r w:rsidRPr="00702D08">
        <w:t>této</w:t>
      </w:r>
      <w:proofErr w:type="gramEnd"/>
      <w:r>
        <w:t xml:space="preserve"> výzvy (dále jen „</w:t>
      </w:r>
      <w:r w:rsidRPr="00702D08">
        <w:rPr>
          <w:b/>
        </w:rPr>
        <w:t xml:space="preserve">návrh </w:t>
      </w:r>
      <w:r>
        <w:rPr>
          <w:b/>
        </w:rPr>
        <w:t>smlouvy</w:t>
      </w:r>
      <w:r>
        <w:t xml:space="preserve">“) </w:t>
      </w:r>
    </w:p>
    <w:p w14:paraId="62DFD14A" w14:textId="77777777" w:rsidR="004547D6" w:rsidRPr="00DE41E1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DE41E1">
        <w:t xml:space="preserve">Předmět veřejné zakázky </w:t>
      </w:r>
    </w:p>
    <w:p w14:paraId="3F6CF241" w14:textId="501F183A" w:rsidR="004547D6" w:rsidRDefault="004547D6" w:rsidP="004547D6">
      <w:pPr>
        <w:spacing w:before="120" w:after="120" w:line="240" w:lineRule="auto"/>
        <w:ind w:left="284" w:firstLine="0"/>
      </w:pPr>
      <w:r w:rsidRPr="00140B93">
        <w:t xml:space="preserve">Předmětem veřejné zakázky je </w:t>
      </w:r>
      <w:r w:rsidR="00183C14" w:rsidRPr="002E0BDE">
        <w:t>poskytování</w:t>
      </w:r>
      <w:r w:rsidR="001D53B1">
        <w:t xml:space="preserve"> služ</w:t>
      </w:r>
      <w:r w:rsidR="00B8567A">
        <w:t>e</w:t>
      </w:r>
      <w:r w:rsidR="00ED4BE9">
        <w:t>b</w:t>
      </w:r>
      <w:r w:rsidR="001D53B1">
        <w:t xml:space="preserve"> </w:t>
      </w:r>
      <w:r w:rsidR="00B8567A">
        <w:t xml:space="preserve">technické </w:t>
      </w:r>
      <w:r w:rsidR="001D53B1" w:rsidRPr="00B8567A">
        <w:t>podpory</w:t>
      </w:r>
      <w:r w:rsidR="00183C14" w:rsidRPr="00B8567A">
        <w:t xml:space="preserve"> </w:t>
      </w:r>
      <w:r w:rsidR="00B8567A" w:rsidRPr="00B8567A">
        <w:t xml:space="preserve">pro </w:t>
      </w:r>
      <w:proofErr w:type="spellStart"/>
      <w:r w:rsidR="00B8567A" w:rsidRPr="00B8567A">
        <w:t>VoIP</w:t>
      </w:r>
      <w:proofErr w:type="spellEnd"/>
      <w:r w:rsidR="00B8567A" w:rsidRPr="00B8567A">
        <w:t xml:space="preserve"> </w:t>
      </w:r>
      <w:proofErr w:type="spellStart"/>
      <w:r w:rsidR="00B8567A" w:rsidRPr="00B8567A">
        <w:t>Innovaphone</w:t>
      </w:r>
      <w:proofErr w:type="spellEnd"/>
      <w:r w:rsidR="00B8567A" w:rsidRPr="00B8567A">
        <w:t xml:space="preserve"> </w:t>
      </w:r>
      <w:r w:rsidR="00183C14" w:rsidRPr="00B8567A">
        <w:t>v</w:t>
      </w:r>
      <w:r w:rsidR="00183C14">
        <w:t xml:space="preserve"> rozsahu </w:t>
      </w:r>
      <w:r w:rsidR="00ED4BE9">
        <w:t>specifikované</w:t>
      </w:r>
      <w:r w:rsidR="00183C14">
        <w:t>m</w:t>
      </w:r>
      <w:r w:rsidR="001D53B1">
        <w:t xml:space="preserve"> </w:t>
      </w:r>
      <w:r>
        <w:t>v příloze č. 1 této výzvy</w:t>
      </w:r>
      <w:r w:rsidR="00183C14">
        <w:t xml:space="preserve">, </w:t>
      </w:r>
      <w:r w:rsidRPr="00140B93">
        <w:t>za podmínek uvedených v této výzvě a v souvisejícím návrhu smlouvy.</w:t>
      </w:r>
      <w:r>
        <w:t xml:space="preserve"> </w:t>
      </w:r>
    </w:p>
    <w:p w14:paraId="51967071" w14:textId="4BE93D55" w:rsidR="004547D6" w:rsidRPr="00DE41E1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DE41E1">
        <w:t>Technick</w:t>
      </w:r>
      <w:r>
        <w:t xml:space="preserve">á </w:t>
      </w:r>
      <w:r w:rsidRPr="00DE41E1">
        <w:t xml:space="preserve">specifikace a požadavky na </w:t>
      </w:r>
      <w:r w:rsidR="00B8567A">
        <w:t>služby</w:t>
      </w:r>
    </w:p>
    <w:p w14:paraId="13648E2C" w14:textId="7498FEE9" w:rsidR="004547D6" w:rsidRPr="00090982" w:rsidRDefault="004547D6" w:rsidP="004547D6">
      <w:pPr>
        <w:spacing w:before="120" w:after="120" w:line="240" w:lineRule="auto"/>
        <w:ind w:left="284" w:firstLine="0"/>
        <w:rPr>
          <w:b/>
        </w:rPr>
      </w:pPr>
      <w:r>
        <w:t xml:space="preserve">Obecné i technické požadavky </w:t>
      </w:r>
      <w:r w:rsidRPr="00257331">
        <w:t xml:space="preserve">zadavatele na </w:t>
      </w:r>
      <w:r w:rsidR="001D53B1">
        <w:t>služb</w:t>
      </w:r>
      <w:r w:rsidR="00B8567A">
        <w:t>y</w:t>
      </w:r>
      <w:r>
        <w:t xml:space="preserve"> </w:t>
      </w:r>
      <w:r w:rsidRPr="00257331">
        <w:t xml:space="preserve">jsou uvedeny </w:t>
      </w:r>
      <w:r w:rsidRPr="005C21A6">
        <w:rPr>
          <w:b/>
        </w:rPr>
        <w:t>v</w:t>
      </w:r>
      <w:r w:rsidR="008D5BCC">
        <w:rPr>
          <w:b/>
        </w:rPr>
        <w:t> </w:t>
      </w:r>
      <w:r w:rsidRPr="005C21A6">
        <w:rPr>
          <w:b/>
        </w:rPr>
        <w:t xml:space="preserve">příloze č. 1 </w:t>
      </w:r>
      <w:r w:rsidRPr="00376F62">
        <w:t>této výzvy.</w:t>
      </w:r>
      <w:r w:rsidRPr="00257331">
        <w:t xml:space="preserve"> </w:t>
      </w:r>
    </w:p>
    <w:p w14:paraId="13AEEFC6" w14:textId="77777777" w:rsidR="004547D6" w:rsidRPr="00DE41E1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DE41E1">
        <w:t xml:space="preserve">Doba a místo plnění předmětu veřejné zakázky </w:t>
      </w:r>
    </w:p>
    <w:p w14:paraId="393144D7" w14:textId="77777777" w:rsidR="00B403EF" w:rsidRDefault="004547D6" w:rsidP="004547D6">
      <w:pPr>
        <w:tabs>
          <w:tab w:val="left" w:pos="2694"/>
        </w:tabs>
        <w:spacing w:before="120" w:after="120" w:line="240" w:lineRule="auto"/>
        <w:ind w:left="284" w:firstLine="0"/>
        <w:jc w:val="left"/>
      </w:pPr>
      <w:r>
        <w:t>předpokládané zahájení plnění:</w:t>
      </w:r>
    </w:p>
    <w:p w14:paraId="322AB1A4" w14:textId="349304D7" w:rsidR="004547D6" w:rsidRPr="00FB17F4" w:rsidRDefault="00FB17F4" w:rsidP="00B403EF">
      <w:pPr>
        <w:pStyle w:val="Odstavecseseznamem"/>
        <w:numPr>
          <w:ilvl w:val="0"/>
          <w:numId w:val="10"/>
        </w:numPr>
        <w:spacing w:before="120" w:after="120" w:line="240" w:lineRule="auto"/>
        <w:ind w:left="851" w:right="74" w:hanging="567"/>
        <w:contextualSpacing w:val="0"/>
      </w:pPr>
      <w:r w:rsidRPr="00FB17F4">
        <w:t>od 27. 10. 202</w:t>
      </w:r>
      <w:r w:rsidR="00E63943">
        <w:t>4</w:t>
      </w:r>
      <w:r w:rsidRPr="00FB17F4">
        <w:t xml:space="preserve"> (</w:t>
      </w:r>
      <w:r w:rsidR="00ED4BE9" w:rsidRPr="00FB17F4">
        <w:t xml:space="preserve">stávající </w:t>
      </w:r>
      <w:r w:rsidR="00B8567A" w:rsidRPr="00FB17F4">
        <w:t xml:space="preserve">technická </w:t>
      </w:r>
      <w:r w:rsidR="00B403EF" w:rsidRPr="00FB17F4">
        <w:t>podpor</w:t>
      </w:r>
      <w:r w:rsidRPr="00FB17F4">
        <w:t>a je zajištěna do 26. 10. 202</w:t>
      </w:r>
      <w:r w:rsidR="00E63943">
        <w:t>4</w:t>
      </w:r>
      <w:r w:rsidRPr="00FB17F4">
        <w:t>)</w:t>
      </w:r>
      <w:r w:rsidR="00B403EF" w:rsidRPr="00FB17F4">
        <w:t xml:space="preserve">  </w:t>
      </w:r>
    </w:p>
    <w:p w14:paraId="2AEDA9A3" w14:textId="77777777" w:rsidR="00B403EF" w:rsidRDefault="004547D6" w:rsidP="004547D6">
      <w:pPr>
        <w:spacing w:before="120" w:after="120" w:line="240" w:lineRule="auto"/>
        <w:ind w:left="2694" w:right="74" w:hanging="2410"/>
      </w:pPr>
      <w:r>
        <w:t>předpokládané dokončení plnění:</w:t>
      </w:r>
    </w:p>
    <w:p w14:paraId="7A918982" w14:textId="3E286BCD" w:rsidR="004547D6" w:rsidRDefault="00993E6A" w:rsidP="00B403EF">
      <w:pPr>
        <w:pStyle w:val="Odstavecseseznamem"/>
        <w:numPr>
          <w:ilvl w:val="0"/>
          <w:numId w:val="10"/>
        </w:numPr>
        <w:spacing w:before="120" w:after="120" w:line="240" w:lineRule="auto"/>
        <w:ind w:left="851" w:right="74" w:hanging="567"/>
        <w:contextualSpacing w:val="0"/>
      </w:pPr>
      <w:r>
        <w:t>2</w:t>
      </w:r>
      <w:r w:rsidR="00794955">
        <w:t>6</w:t>
      </w:r>
      <w:r>
        <w:t>. 10</w:t>
      </w:r>
      <w:r w:rsidR="00B8567A">
        <w:t>. 202</w:t>
      </w:r>
      <w:r w:rsidR="00E63943">
        <w:t>7</w:t>
      </w:r>
      <w:r w:rsidR="00B8567A">
        <w:t xml:space="preserve"> (uplynutím </w:t>
      </w:r>
      <w:r w:rsidR="00B403EF">
        <w:t xml:space="preserve">36 měsíců od počátku poskytování </w:t>
      </w:r>
      <w:r w:rsidR="00B8567A">
        <w:t>služeb)</w:t>
      </w:r>
    </w:p>
    <w:p w14:paraId="3C554261" w14:textId="77777777" w:rsidR="00B403EF" w:rsidRDefault="004547D6" w:rsidP="00B403EF">
      <w:pPr>
        <w:spacing w:before="120" w:after="120" w:line="240" w:lineRule="auto"/>
        <w:ind w:left="284" w:right="74" w:firstLine="0"/>
      </w:pPr>
      <w:r>
        <w:t>místo plnění:</w:t>
      </w:r>
    </w:p>
    <w:p w14:paraId="2DE04A59" w14:textId="1E126F2E" w:rsidR="004547D6" w:rsidRDefault="004547D6" w:rsidP="00B403EF">
      <w:pPr>
        <w:pStyle w:val="Odstavecseseznamem"/>
        <w:numPr>
          <w:ilvl w:val="0"/>
          <w:numId w:val="10"/>
        </w:numPr>
        <w:spacing w:before="120" w:after="120" w:line="240" w:lineRule="auto"/>
        <w:ind w:left="851" w:right="74" w:hanging="567"/>
        <w:contextualSpacing w:val="0"/>
      </w:pPr>
      <w:r>
        <w:t>sídlo zadavatele</w:t>
      </w:r>
      <w:r w:rsidRPr="001F2A28">
        <w:t xml:space="preserve"> </w:t>
      </w:r>
    </w:p>
    <w:p w14:paraId="1090FA46" w14:textId="77777777" w:rsidR="00B403EF" w:rsidRDefault="00B403EF" w:rsidP="00B403EF">
      <w:pPr>
        <w:pStyle w:val="Odstavecseseznamem"/>
        <w:spacing w:before="120" w:after="120" w:line="240" w:lineRule="auto"/>
        <w:ind w:left="851" w:right="74" w:firstLine="0"/>
        <w:contextualSpacing w:val="0"/>
      </w:pPr>
    </w:p>
    <w:p w14:paraId="24DDFCEA" w14:textId="77777777" w:rsidR="004547D6" w:rsidRPr="00DE41E1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DE41E1">
        <w:lastRenderedPageBreak/>
        <w:t xml:space="preserve">Požadavky zadavatele na kvalifikaci </w:t>
      </w:r>
      <w:r>
        <w:t>účastníka</w:t>
      </w:r>
      <w:r w:rsidRPr="00DE41E1">
        <w:t xml:space="preserve"> o veřejnou zakázku </w:t>
      </w:r>
    </w:p>
    <w:p w14:paraId="2B451654" w14:textId="77777777" w:rsidR="00183C14" w:rsidRDefault="00183C14" w:rsidP="003C157C">
      <w:pPr>
        <w:pStyle w:val="Default"/>
        <w:numPr>
          <w:ilvl w:val="0"/>
          <w:numId w:val="39"/>
        </w:numPr>
        <w:jc w:val="both"/>
        <w:rPr>
          <w:rFonts w:ascii="Times New Roman" w:hAnsi="Times New Roman" w:cs="Times New Roman"/>
          <w:color w:val="auto"/>
        </w:rPr>
      </w:pPr>
      <w:r w:rsidRPr="00794955">
        <w:rPr>
          <w:rFonts w:ascii="Times New Roman" w:hAnsi="Times New Roman" w:cs="Times New Roman"/>
          <w:color w:val="auto"/>
        </w:rPr>
        <w:t>Účastník musí prokázat následující kvalifikaci ve smyslu ustanovení § 28 odst. 1 písm. c) zákona (způsobilost a schopnost dodavatele plnit veřejnou zakázku):</w:t>
      </w:r>
    </w:p>
    <w:p w14:paraId="65F29B0F" w14:textId="77777777" w:rsidR="00794955" w:rsidRPr="00794955" w:rsidRDefault="00794955" w:rsidP="00794955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</w:p>
    <w:p w14:paraId="0B2C8812" w14:textId="5A543D3E" w:rsidR="00794955" w:rsidRDefault="00183C14" w:rsidP="00794955">
      <w:pPr>
        <w:pStyle w:val="Default"/>
        <w:numPr>
          <w:ilvl w:val="0"/>
          <w:numId w:val="36"/>
        </w:numPr>
        <w:ind w:left="360"/>
        <w:jc w:val="both"/>
        <w:rPr>
          <w:rFonts w:ascii="Times New Roman" w:hAnsi="Times New Roman" w:cs="Times New Roman"/>
          <w:bCs/>
          <w:color w:val="auto"/>
        </w:rPr>
      </w:pPr>
      <w:r w:rsidRPr="00794955">
        <w:rPr>
          <w:rFonts w:ascii="Times New Roman" w:hAnsi="Times New Roman" w:cs="Times New Roman"/>
          <w:color w:val="auto"/>
          <w:u w:val="single"/>
        </w:rPr>
        <w:t>základní způsobilost</w:t>
      </w:r>
      <w:r w:rsidRPr="00794955">
        <w:rPr>
          <w:rFonts w:ascii="Times New Roman" w:hAnsi="Times New Roman" w:cs="Times New Roman"/>
          <w:color w:val="auto"/>
        </w:rPr>
        <w:t xml:space="preserve"> dle ustanovení § 74 zákona formou </w:t>
      </w:r>
      <w:r w:rsidRPr="00794955">
        <w:rPr>
          <w:rFonts w:ascii="Times New Roman" w:hAnsi="Times New Roman" w:cs="Times New Roman"/>
          <w:bCs/>
          <w:color w:val="auto"/>
        </w:rPr>
        <w:t xml:space="preserve">podepsaného </w:t>
      </w:r>
      <w:r w:rsidRPr="00794955">
        <w:rPr>
          <w:rFonts w:ascii="Times New Roman" w:hAnsi="Times New Roman" w:cs="Times New Roman"/>
          <w:b/>
          <w:bCs/>
          <w:color w:val="auto"/>
        </w:rPr>
        <w:t>čestného prohlášení,</w:t>
      </w:r>
      <w:r w:rsidRPr="00794955">
        <w:rPr>
          <w:rFonts w:ascii="Times New Roman" w:hAnsi="Times New Roman" w:cs="Times New Roman"/>
          <w:bCs/>
          <w:color w:val="auto"/>
        </w:rPr>
        <w:t xml:space="preserve"> které je </w:t>
      </w:r>
      <w:r w:rsidRPr="00794955">
        <w:rPr>
          <w:rFonts w:ascii="Times New Roman" w:hAnsi="Times New Roman" w:cs="Times New Roman"/>
          <w:b/>
          <w:bCs/>
          <w:color w:val="auto"/>
        </w:rPr>
        <w:t xml:space="preserve">přílohou č. </w:t>
      </w:r>
      <w:r w:rsidR="006127BA">
        <w:rPr>
          <w:rFonts w:ascii="Times New Roman" w:hAnsi="Times New Roman" w:cs="Times New Roman"/>
          <w:b/>
          <w:bCs/>
          <w:color w:val="auto"/>
        </w:rPr>
        <w:t>3</w:t>
      </w:r>
      <w:r w:rsidRPr="00794955">
        <w:rPr>
          <w:rFonts w:ascii="Times New Roman" w:hAnsi="Times New Roman" w:cs="Times New Roman"/>
          <w:bCs/>
          <w:color w:val="auto"/>
        </w:rPr>
        <w:t xml:space="preserve"> </w:t>
      </w:r>
      <w:proofErr w:type="gramStart"/>
      <w:r w:rsidRPr="00794955">
        <w:rPr>
          <w:rFonts w:ascii="Times New Roman" w:hAnsi="Times New Roman" w:cs="Times New Roman"/>
          <w:bCs/>
          <w:color w:val="auto"/>
        </w:rPr>
        <w:t>této</w:t>
      </w:r>
      <w:proofErr w:type="gramEnd"/>
      <w:r w:rsidRPr="00794955">
        <w:rPr>
          <w:rFonts w:ascii="Times New Roman" w:hAnsi="Times New Roman" w:cs="Times New Roman"/>
          <w:bCs/>
          <w:color w:val="auto"/>
        </w:rPr>
        <w:t xml:space="preserve"> výzvy</w:t>
      </w:r>
      <w:r w:rsidR="00794955">
        <w:rPr>
          <w:rFonts w:ascii="Times New Roman" w:hAnsi="Times New Roman" w:cs="Times New Roman"/>
          <w:bCs/>
          <w:color w:val="auto"/>
        </w:rPr>
        <w:t>;</w:t>
      </w:r>
    </w:p>
    <w:p w14:paraId="6214DFCB" w14:textId="77777777" w:rsidR="00794955" w:rsidRPr="00794955" w:rsidRDefault="00794955" w:rsidP="00794955">
      <w:pPr>
        <w:pStyle w:val="Default"/>
        <w:ind w:left="360"/>
        <w:jc w:val="both"/>
        <w:rPr>
          <w:rFonts w:ascii="Times New Roman" w:hAnsi="Times New Roman" w:cs="Times New Roman"/>
          <w:bCs/>
          <w:color w:val="auto"/>
        </w:rPr>
      </w:pPr>
    </w:p>
    <w:p w14:paraId="1DB3D366" w14:textId="77777777" w:rsidR="00183C14" w:rsidRPr="00794955" w:rsidRDefault="00183C14" w:rsidP="00183C14">
      <w:pPr>
        <w:pStyle w:val="Default"/>
        <w:numPr>
          <w:ilvl w:val="0"/>
          <w:numId w:val="36"/>
        </w:numPr>
        <w:ind w:left="360"/>
        <w:rPr>
          <w:rFonts w:ascii="Times New Roman" w:hAnsi="Times New Roman" w:cs="Times New Roman"/>
          <w:bCs/>
          <w:color w:val="auto"/>
        </w:rPr>
      </w:pPr>
      <w:r w:rsidRPr="00794955">
        <w:rPr>
          <w:rFonts w:ascii="Times New Roman" w:hAnsi="Times New Roman" w:cs="Times New Roman"/>
          <w:color w:val="auto"/>
          <w:u w:val="single"/>
        </w:rPr>
        <w:t>profesní způsobilost</w:t>
      </w:r>
      <w:r w:rsidRPr="00794955">
        <w:rPr>
          <w:rFonts w:ascii="Times New Roman" w:hAnsi="Times New Roman" w:cs="Times New Roman"/>
          <w:color w:val="auto"/>
        </w:rPr>
        <w:t xml:space="preserve"> formou </w:t>
      </w:r>
    </w:p>
    <w:p w14:paraId="16C1AAA7" w14:textId="1A5590C5" w:rsidR="00183C14" w:rsidRPr="00794955" w:rsidRDefault="00183C14" w:rsidP="00794955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794955">
        <w:rPr>
          <w:rFonts w:ascii="Times New Roman" w:hAnsi="Times New Roman" w:cs="Times New Roman"/>
          <w:b/>
          <w:color w:val="auto"/>
        </w:rPr>
        <w:t>prosté kopie výpisu z obchodního rejstříku</w:t>
      </w:r>
      <w:r w:rsidR="003C157C" w:rsidRPr="00794955">
        <w:rPr>
          <w:rFonts w:ascii="Times New Roman" w:hAnsi="Times New Roman" w:cs="Times New Roman"/>
          <w:color w:val="auto"/>
        </w:rPr>
        <w:t xml:space="preserve">, pokud je v něm účastník zapsán, nebo jiné obdobné evidence, pokud jiný právní předpis zápis do takové evidence vyžaduje, </w:t>
      </w:r>
      <w:r w:rsidRPr="00794955">
        <w:rPr>
          <w:rFonts w:ascii="Times New Roman" w:hAnsi="Times New Roman" w:cs="Times New Roman"/>
          <w:b/>
          <w:color w:val="auto"/>
        </w:rPr>
        <w:t>nebo výpisu z registru kvalifikovaných dodavatelů,</w:t>
      </w:r>
      <w:r w:rsidRPr="00794955">
        <w:rPr>
          <w:rFonts w:ascii="Times New Roman" w:hAnsi="Times New Roman" w:cs="Times New Roman"/>
          <w:color w:val="auto"/>
        </w:rPr>
        <w:t xml:space="preserve"> pokud je v něm účastník zapsán, </w:t>
      </w:r>
    </w:p>
    <w:p w14:paraId="1EBC7DCB" w14:textId="1354139A" w:rsidR="00183C14" w:rsidRDefault="00183C14" w:rsidP="00794955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794955">
        <w:rPr>
          <w:rFonts w:ascii="Times New Roman" w:hAnsi="Times New Roman" w:cs="Times New Roman"/>
          <w:b/>
          <w:color w:val="auto"/>
        </w:rPr>
        <w:t xml:space="preserve">prosté kopie dokladu o oprávnění k podnikání </w:t>
      </w:r>
      <w:r w:rsidR="00E65545">
        <w:rPr>
          <w:rFonts w:ascii="Times New Roman" w:hAnsi="Times New Roman" w:cs="Times New Roman"/>
          <w:color w:val="auto"/>
        </w:rPr>
        <w:t>podle zákona č. 455/1991 Sb., o </w:t>
      </w:r>
      <w:r w:rsidRPr="00794955">
        <w:rPr>
          <w:rFonts w:ascii="Times New Roman" w:hAnsi="Times New Roman" w:cs="Times New Roman"/>
          <w:color w:val="auto"/>
        </w:rPr>
        <w:t>živnostenském podnikání, ve znění pozdějších předpisů, v rozsahu odpovídajícím druhu, rozsahu a předmětu veřejné zakázky</w:t>
      </w:r>
      <w:r w:rsidR="00E63943">
        <w:rPr>
          <w:rFonts w:ascii="Times New Roman" w:hAnsi="Times New Roman" w:cs="Times New Roman"/>
          <w:color w:val="auto"/>
        </w:rPr>
        <w:t>,</w:t>
      </w:r>
      <w:r w:rsidRPr="00794955">
        <w:rPr>
          <w:rFonts w:ascii="Times New Roman" w:hAnsi="Times New Roman" w:cs="Times New Roman"/>
          <w:color w:val="auto"/>
        </w:rPr>
        <w:t xml:space="preserve"> </w:t>
      </w:r>
    </w:p>
    <w:p w14:paraId="58F836C5" w14:textId="255CC8A6" w:rsidR="00E63943" w:rsidRPr="00794955" w:rsidRDefault="00E63943" w:rsidP="00E63943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794955">
        <w:rPr>
          <w:rFonts w:ascii="Times New Roman" w:hAnsi="Times New Roman" w:cs="Times New Roman"/>
          <w:b/>
        </w:rPr>
        <w:t>doklad</w:t>
      </w:r>
      <w:r>
        <w:rPr>
          <w:rFonts w:ascii="Times New Roman" w:hAnsi="Times New Roman" w:cs="Times New Roman"/>
          <w:b/>
        </w:rPr>
        <w:t>u</w:t>
      </w:r>
      <w:r w:rsidRPr="00794955">
        <w:rPr>
          <w:rFonts w:ascii="Times New Roman" w:hAnsi="Times New Roman" w:cs="Times New Roman"/>
          <w:b/>
        </w:rPr>
        <w:t xml:space="preserve"> o autorizovaném partnerství s výrobcem</w:t>
      </w:r>
      <w:r w:rsidRPr="00794955">
        <w:rPr>
          <w:rFonts w:ascii="Times New Roman" w:hAnsi="Times New Roman" w:cs="Times New Roman"/>
        </w:rPr>
        <w:t>, kterým účastník prokáže svoji způsobilost k zajištění autorizované podpory jednotlivých komponentů nabízeného řešení (např. prostá kopie firemního certifikátu od výrobce o autorizovaném partnerství)</w:t>
      </w:r>
      <w:r>
        <w:rPr>
          <w:rFonts w:ascii="Times New Roman" w:hAnsi="Times New Roman" w:cs="Times New Roman"/>
        </w:rPr>
        <w:t>;</w:t>
      </w:r>
      <w:r w:rsidR="00E13760">
        <w:rPr>
          <w:rFonts w:ascii="Times New Roman" w:hAnsi="Times New Roman" w:cs="Times New Roman"/>
        </w:rPr>
        <w:t xml:space="preserve"> </w:t>
      </w:r>
    </w:p>
    <w:p w14:paraId="55DA679B" w14:textId="77777777" w:rsidR="00794955" w:rsidRPr="00794955" w:rsidRDefault="00794955" w:rsidP="00794955">
      <w:pPr>
        <w:pStyle w:val="Default"/>
        <w:ind w:left="1147"/>
        <w:jc w:val="both"/>
        <w:rPr>
          <w:rFonts w:ascii="Times New Roman" w:hAnsi="Times New Roman" w:cs="Times New Roman"/>
          <w:color w:val="auto"/>
        </w:rPr>
      </w:pPr>
    </w:p>
    <w:p w14:paraId="4032A645" w14:textId="77777777" w:rsidR="00183C14" w:rsidRPr="00794955" w:rsidRDefault="00183C14" w:rsidP="00183C14">
      <w:pPr>
        <w:pStyle w:val="Default"/>
        <w:numPr>
          <w:ilvl w:val="0"/>
          <w:numId w:val="36"/>
        </w:numPr>
        <w:ind w:left="360"/>
        <w:rPr>
          <w:rFonts w:ascii="Times New Roman" w:hAnsi="Times New Roman" w:cs="Times New Roman"/>
          <w:color w:val="auto"/>
          <w:u w:val="single"/>
        </w:rPr>
      </w:pPr>
      <w:r w:rsidRPr="00794955">
        <w:rPr>
          <w:rFonts w:ascii="Times New Roman" w:hAnsi="Times New Roman" w:cs="Times New Roman"/>
          <w:color w:val="auto"/>
          <w:u w:val="single"/>
        </w:rPr>
        <w:t>technickou způsobilost</w:t>
      </w:r>
      <w:r w:rsidRPr="00794955">
        <w:rPr>
          <w:rFonts w:ascii="Times New Roman" w:hAnsi="Times New Roman" w:cs="Times New Roman"/>
          <w:color w:val="auto"/>
        </w:rPr>
        <w:t xml:space="preserve"> formou</w:t>
      </w:r>
      <w:r w:rsidRPr="00794955">
        <w:rPr>
          <w:rFonts w:ascii="Times New Roman" w:hAnsi="Times New Roman" w:cs="Times New Roman"/>
          <w:color w:val="auto"/>
          <w:u w:val="single"/>
        </w:rPr>
        <w:t xml:space="preserve"> </w:t>
      </w:r>
    </w:p>
    <w:p w14:paraId="3E41BFC3" w14:textId="338A6DDF" w:rsidR="00B8567A" w:rsidRPr="00794955" w:rsidRDefault="00B8567A" w:rsidP="00B8567A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794955">
        <w:rPr>
          <w:rFonts w:ascii="Times New Roman" w:hAnsi="Times New Roman" w:cs="Times New Roman"/>
          <w:b/>
          <w:color w:val="auto"/>
        </w:rPr>
        <w:t xml:space="preserve">seznamu alespoň dvou referenčních zakázek </w:t>
      </w:r>
      <w:r w:rsidRPr="00794955">
        <w:rPr>
          <w:rFonts w:ascii="Times New Roman" w:hAnsi="Times New Roman" w:cs="Times New Roman"/>
          <w:color w:val="auto"/>
        </w:rPr>
        <w:t>v minimální hodnotě 5</w:t>
      </w:r>
      <w:r w:rsidR="00794955">
        <w:rPr>
          <w:rFonts w:ascii="Times New Roman" w:hAnsi="Times New Roman" w:cs="Times New Roman"/>
          <w:color w:val="auto"/>
        </w:rPr>
        <w:t xml:space="preserve">00.000 Kč bez DPH </w:t>
      </w:r>
      <w:r w:rsidRPr="00794955">
        <w:rPr>
          <w:rFonts w:ascii="Times New Roman" w:hAnsi="Times New Roman" w:cs="Times New Roman"/>
          <w:color w:val="auto"/>
        </w:rPr>
        <w:t xml:space="preserve">úspěšně realizovaných účastníkem v období </w:t>
      </w:r>
      <w:r w:rsidR="00E63943">
        <w:rPr>
          <w:rFonts w:ascii="Times New Roman" w:hAnsi="Times New Roman" w:cs="Times New Roman"/>
          <w:color w:val="auto"/>
        </w:rPr>
        <w:t>pěti</w:t>
      </w:r>
      <w:r w:rsidRPr="00794955">
        <w:rPr>
          <w:rFonts w:ascii="Times New Roman" w:hAnsi="Times New Roman" w:cs="Times New Roman"/>
          <w:color w:val="auto"/>
        </w:rPr>
        <w:t xml:space="preserve"> let před zveřejněním této výzvy s předmětem zakázky „poskytování služeb technické podpory pro </w:t>
      </w:r>
      <w:proofErr w:type="spellStart"/>
      <w:r w:rsidRPr="00794955">
        <w:rPr>
          <w:rFonts w:ascii="Times New Roman" w:hAnsi="Times New Roman" w:cs="Times New Roman"/>
          <w:color w:val="auto"/>
        </w:rPr>
        <w:t>VoIP</w:t>
      </w:r>
      <w:proofErr w:type="spellEnd"/>
      <w:r w:rsidRPr="0079495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94955">
        <w:rPr>
          <w:rFonts w:ascii="Times New Roman" w:hAnsi="Times New Roman" w:cs="Times New Roman"/>
          <w:color w:val="auto"/>
        </w:rPr>
        <w:t>Innovaphone</w:t>
      </w:r>
      <w:proofErr w:type="spellEnd"/>
      <w:r w:rsidRPr="00794955">
        <w:rPr>
          <w:rFonts w:ascii="Times New Roman" w:hAnsi="Times New Roman" w:cs="Times New Roman"/>
          <w:color w:val="auto"/>
        </w:rPr>
        <w:t xml:space="preserve">“; seznam bude mít formu čestného prohlášení s podpisem osoby oprávněné jednat jménem nebo za účastníka a bude zde uveden objednatel, předmět zakázky, hodnota účastníkem realizovaných prací, doba plnění a kontaktní osoba objednatele včetně telefonického, e-mailového nebo </w:t>
      </w:r>
      <w:r w:rsidR="00E65545">
        <w:rPr>
          <w:rFonts w:ascii="Times New Roman" w:hAnsi="Times New Roman" w:cs="Times New Roman"/>
          <w:color w:val="auto"/>
        </w:rPr>
        <w:t>korespondenčního spojení, u </w:t>
      </w:r>
      <w:r w:rsidRPr="00794955">
        <w:rPr>
          <w:rFonts w:ascii="Times New Roman" w:hAnsi="Times New Roman" w:cs="Times New Roman"/>
          <w:color w:val="auto"/>
        </w:rPr>
        <w:t>které lze tuto referenci ověřit,</w:t>
      </w:r>
    </w:p>
    <w:p w14:paraId="4C6F3B21" w14:textId="0BE99888" w:rsidR="00E13760" w:rsidRDefault="00831AFC" w:rsidP="00E1376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794955">
        <w:rPr>
          <w:rFonts w:ascii="Times New Roman" w:hAnsi="Times New Roman" w:cs="Times New Roman"/>
          <w:b/>
        </w:rPr>
        <w:t xml:space="preserve">profesního životopisu alespoň </w:t>
      </w:r>
      <w:r w:rsidR="00ED4BE9" w:rsidRPr="00794955">
        <w:rPr>
          <w:rFonts w:ascii="Times New Roman" w:hAnsi="Times New Roman" w:cs="Times New Roman"/>
          <w:b/>
        </w:rPr>
        <w:t>dvou technických poradců</w:t>
      </w:r>
      <w:r w:rsidRPr="00794955">
        <w:rPr>
          <w:rFonts w:ascii="Times New Roman" w:hAnsi="Times New Roman" w:cs="Times New Roman"/>
        </w:rPr>
        <w:t xml:space="preserve"> podílející</w:t>
      </w:r>
      <w:r w:rsidR="00ED4BE9" w:rsidRPr="00794955">
        <w:rPr>
          <w:rFonts w:ascii="Times New Roman" w:hAnsi="Times New Roman" w:cs="Times New Roman"/>
        </w:rPr>
        <w:t>ch</w:t>
      </w:r>
      <w:r w:rsidR="004547D6" w:rsidRPr="00794955">
        <w:rPr>
          <w:rFonts w:ascii="Times New Roman" w:hAnsi="Times New Roman" w:cs="Times New Roman"/>
          <w:b/>
        </w:rPr>
        <w:t xml:space="preserve"> </w:t>
      </w:r>
      <w:r w:rsidR="004547D6" w:rsidRPr="00794955">
        <w:rPr>
          <w:rFonts w:ascii="Times New Roman" w:hAnsi="Times New Roman" w:cs="Times New Roman"/>
        </w:rPr>
        <w:t xml:space="preserve">se na plnění předmětu veřejné zakázky s prokazatelnou </w:t>
      </w:r>
      <w:r w:rsidR="00993E6A" w:rsidRPr="00794955">
        <w:rPr>
          <w:rFonts w:ascii="Times New Roman" w:hAnsi="Times New Roman" w:cs="Times New Roman"/>
        </w:rPr>
        <w:t xml:space="preserve">nejméně tříletou </w:t>
      </w:r>
      <w:r w:rsidR="004547D6" w:rsidRPr="00794955">
        <w:rPr>
          <w:rFonts w:ascii="Times New Roman" w:hAnsi="Times New Roman" w:cs="Times New Roman"/>
        </w:rPr>
        <w:t xml:space="preserve">praxí v oblasti </w:t>
      </w:r>
      <w:r w:rsidR="00B403EF" w:rsidRPr="00794955">
        <w:rPr>
          <w:rFonts w:ascii="Times New Roman" w:hAnsi="Times New Roman" w:cs="Times New Roman"/>
        </w:rPr>
        <w:t xml:space="preserve">poskytování technické podpory provozované technologie (doloženou např. </w:t>
      </w:r>
      <w:r w:rsidR="004547D6" w:rsidRPr="00794955">
        <w:rPr>
          <w:rFonts w:ascii="Times New Roman" w:hAnsi="Times New Roman" w:cs="Times New Roman"/>
        </w:rPr>
        <w:t>kopií certifikátu od výrobce</w:t>
      </w:r>
      <w:r w:rsidR="00B403EF" w:rsidRPr="00794955">
        <w:rPr>
          <w:rFonts w:ascii="Times New Roman" w:hAnsi="Times New Roman" w:cs="Times New Roman"/>
        </w:rPr>
        <w:t xml:space="preserve"> o proškolení)</w:t>
      </w:r>
      <w:r w:rsidR="00794DCE">
        <w:rPr>
          <w:rFonts w:ascii="Times New Roman" w:hAnsi="Times New Roman" w:cs="Times New Roman"/>
        </w:rPr>
        <w:t>, kteří budou komunikovat v českém jazyce na úrovni rodilého mluvčího</w:t>
      </w:r>
      <w:r w:rsidR="00B403EF" w:rsidRPr="00794955">
        <w:rPr>
          <w:rFonts w:ascii="Times New Roman" w:hAnsi="Times New Roman" w:cs="Times New Roman"/>
        </w:rPr>
        <w:t>.</w:t>
      </w:r>
      <w:r w:rsidR="004547D6" w:rsidRPr="00794955">
        <w:rPr>
          <w:rFonts w:ascii="Times New Roman" w:hAnsi="Times New Roman" w:cs="Times New Roman"/>
          <w:b/>
        </w:rPr>
        <w:t xml:space="preserve">  </w:t>
      </w:r>
    </w:p>
    <w:p w14:paraId="3A9AA3C3" w14:textId="6FAFB97D" w:rsidR="00F029AE" w:rsidRPr="00F029AE" w:rsidRDefault="00F029AE" w:rsidP="00F029AE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029AE">
        <w:rPr>
          <w:rFonts w:ascii="Times New Roman" w:hAnsi="Times New Roman" w:cs="Times New Roman"/>
        </w:rPr>
        <w:t xml:space="preserve">Vítězný účastník se zavazuje před podpisem smlouvy předložit a po celou dobu trvání smlouvy udržovat účinnou </w:t>
      </w:r>
      <w:r w:rsidRPr="00F029AE">
        <w:rPr>
          <w:rFonts w:ascii="Times New Roman" w:hAnsi="Times New Roman" w:cs="Times New Roman"/>
          <w:b/>
        </w:rPr>
        <w:t>pojistnou smlouvu</w:t>
      </w:r>
      <w:r>
        <w:rPr>
          <w:rFonts w:ascii="Times New Roman" w:hAnsi="Times New Roman" w:cs="Times New Roman"/>
        </w:rPr>
        <w:t>,</w:t>
      </w:r>
      <w:r w:rsidRPr="00F029AE">
        <w:rPr>
          <w:rFonts w:ascii="Times New Roman" w:hAnsi="Times New Roman" w:cs="Times New Roman"/>
        </w:rPr>
        <w:t xml:space="preserve"> jejímž předmětem je pojištění odpovědnosti za škodu způsobenou v souvislosti s prováděním jeho podnikatelské činnosti ve výši pojistného plnění minimálně 5.000.000 Kč.</w:t>
      </w:r>
    </w:p>
    <w:p w14:paraId="3FB35B96" w14:textId="77777777" w:rsidR="00F029AE" w:rsidRPr="00E13760" w:rsidRDefault="00F029AE" w:rsidP="00F029AE">
      <w:pPr>
        <w:pStyle w:val="Default"/>
        <w:ind w:left="1147"/>
        <w:jc w:val="both"/>
        <w:rPr>
          <w:rFonts w:ascii="Times New Roman" w:hAnsi="Times New Roman" w:cs="Times New Roman"/>
          <w:b/>
        </w:rPr>
      </w:pPr>
    </w:p>
    <w:p w14:paraId="2170B0AD" w14:textId="77777777" w:rsidR="004547D6" w:rsidRPr="00C20D8A" w:rsidRDefault="004547D6" w:rsidP="004547D6">
      <w:pPr>
        <w:pStyle w:val="Odstavecseseznamem"/>
        <w:spacing w:before="120" w:after="120" w:line="240" w:lineRule="auto"/>
        <w:ind w:left="1147" w:firstLine="0"/>
        <w:contextualSpacing w:val="0"/>
        <w:rPr>
          <w:szCs w:val="24"/>
        </w:rPr>
      </w:pPr>
    </w:p>
    <w:p w14:paraId="47D2A047" w14:textId="028A790F" w:rsidR="004547D6" w:rsidRPr="00E63943" w:rsidRDefault="00E63943" w:rsidP="00B513CE">
      <w:pPr>
        <w:pStyle w:val="Odstavecseseznamem"/>
        <w:numPr>
          <w:ilvl w:val="0"/>
          <w:numId w:val="39"/>
        </w:numPr>
        <w:spacing w:before="120" w:after="120" w:line="240" w:lineRule="auto"/>
        <w:rPr>
          <w:szCs w:val="24"/>
        </w:rPr>
      </w:pPr>
      <w:r w:rsidRPr="00E63943">
        <w:rPr>
          <w:szCs w:val="24"/>
        </w:rPr>
        <w:t>Zadavatel si vyhrazuje právo kontroly originálu těchto dokumentů před podpisem smlouvy s vybraným účastníkem</w:t>
      </w:r>
      <w:r w:rsidR="003C157C" w:rsidRPr="00E63943">
        <w:rPr>
          <w:rFonts w:cs="Arial"/>
          <w:szCs w:val="24"/>
        </w:rPr>
        <w:t>.</w:t>
      </w:r>
    </w:p>
    <w:p w14:paraId="410FE115" w14:textId="644E06E9" w:rsidR="00F315D7" w:rsidRDefault="00F315D7" w:rsidP="00F315D7">
      <w:pPr>
        <w:pStyle w:val="Odstavecseseznamem"/>
        <w:spacing w:before="120" w:after="120" w:line="240" w:lineRule="auto"/>
        <w:ind w:left="360" w:firstLine="0"/>
      </w:pPr>
    </w:p>
    <w:p w14:paraId="206C1135" w14:textId="2BAEBD83" w:rsidR="007B1F50" w:rsidRDefault="007B1F50" w:rsidP="00F315D7">
      <w:pPr>
        <w:pStyle w:val="Odstavecseseznamem"/>
        <w:spacing w:before="120" w:after="120" w:line="240" w:lineRule="auto"/>
        <w:ind w:left="360" w:firstLine="0"/>
      </w:pPr>
    </w:p>
    <w:p w14:paraId="69A91897" w14:textId="1842805C" w:rsidR="007B1F50" w:rsidRDefault="007B1F50" w:rsidP="00F315D7">
      <w:pPr>
        <w:pStyle w:val="Odstavecseseznamem"/>
        <w:spacing w:before="120" w:after="120" w:line="240" w:lineRule="auto"/>
        <w:ind w:left="360" w:firstLine="0"/>
      </w:pPr>
    </w:p>
    <w:p w14:paraId="4A42F94D" w14:textId="7DCA8D22" w:rsidR="007B1F50" w:rsidRDefault="007B1F50" w:rsidP="00F315D7">
      <w:pPr>
        <w:pStyle w:val="Odstavecseseznamem"/>
        <w:spacing w:before="120" w:after="120" w:line="240" w:lineRule="auto"/>
        <w:ind w:left="360" w:firstLine="0"/>
      </w:pPr>
    </w:p>
    <w:p w14:paraId="5E9549FC" w14:textId="77777777" w:rsidR="007B1F50" w:rsidRPr="00C5026A" w:rsidRDefault="007B1F50" w:rsidP="00F315D7">
      <w:pPr>
        <w:pStyle w:val="Odstavecseseznamem"/>
        <w:spacing w:before="120" w:after="120" w:line="240" w:lineRule="auto"/>
        <w:ind w:left="360" w:firstLine="0"/>
      </w:pPr>
    </w:p>
    <w:p w14:paraId="60589DD3" w14:textId="77777777" w:rsidR="004547D6" w:rsidRPr="00F9363F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F9363F">
        <w:lastRenderedPageBreak/>
        <w:t xml:space="preserve">Požadavky na zpracování a předložení nabídky  </w:t>
      </w:r>
    </w:p>
    <w:p w14:paraId="587F04B0" w14:textId="77777777" w:rsidR="002B661A" w:rsidRPr="002B661A" w:rsidRDefault="002B661A" w:rsidP="002B661A">
      <w:pPr>
        <w:numPr>
          <w:ilvl w:val="0"/>
          <w:numId w:val="2"/>
        </w:numPr>
        <w:spacing w:before="120" w:after="120" w:line="240" w:lineRule="auto"/>
        <w:ind w:left="709" w:hanging="425"/>
        <w:rPr>
          <w:b/>
        </w:rPr>
      </w:pPr>
      <w:r>
        <w:t xml:space="preserve">Účastník může předložit pouze </w:t>
      </w:r>
      <w:r w:rsidRPr="002B661A">
        <w:rPr>
          <w:b/>
        </w:rPr>
        <w:t xml:space="preserve">jednu nabídku. Variantní řešení se nepřipouští. </w:t>
      </w:r>
    </w:p>
    <w:p w14:paraId="1BE3B4E6" w14:textId="77777777" w:rsidR="002B661A" w:rsidRDefault="002B661A" w:rsidP="002B661A">
      <w:pPr>
        <w:numPr>
          <w:ilvl w:val="0"/>
          <w:numId w:val="2"/>
        </w:numPr>
        <w:spacing w:before="120" w:after="120" w:line="240" w:lineRule="auto"/>
        <w:ind w:left="709" w:hanging="425"/>
      </w:pPr>
      <w:r>
        <w:t>Nabídku musí účastník předložit elektronicky v českém jazyce prostřednictvím elektronického nástroje E-ZAK pro zadávání veřejných zakázek na https://zakazky.praha12.cz/ .</w:t>
      </w:r>
    </w:p>
    <w:p w14:paraId="099F90AF" w14:textId="77777777" w:rsidR="002B661A" w:rsidRDefault="002B661A" w:rsidP="002B661A">
      <w:pPr>
        <w:numPr>
          <w:ilvl w:val="0"/>
          <w:numId w:val="2"/>
        </w:numPr>
        <w:spacing w:before="120" w:after="120" w:line="240" w:lineRule="auto"/>
        <w:ind w:left="709" w:hanging="425"/>
      </w:pPr>
      <w:r>
        <w:t>Nabídka musí obsahovat a být řazena následovně:</w:t>
      </w:r>
    </w:p>
    <w:p w14:paraId="497E34BC" w14:textId="6B7F18E0" w:rsidR="002B661A" w:rsidRPr="002B661A" w:rsidRDefault="002B661A" w:rsidP="002B661A">
      <w:pPr>
        <w:pStyle w:val="Bezmezer"/>
        <w:numPr>
          <w:ilvl w:val="1"/>
          <w:numId w:val="2"/>
        </w:numPr>
        <w:spacing w:beforeLines="40" w:before="96"/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661A">
        <w:rPr>
          <w:rFonts w:ascii="Times New Roman" w:hAnsi="Times New Roman" w:cs="Times New Roman"/>
          <w:b/>
          <w:sz w:val="24"/>
          <w:szCs w:val="24"/>
        </w:rPr>
        <w:t>Krycí list nabídky</w:t>
      </w:r>
      <w:r w:rsidRPr="002B661A">
        <w:rPr>
          <w:rFonts w:ascii="Times New Roman" w:hAnsi="Times New Roman" w:cs="Times New Roman"/>
          <w:sz w:val="24"/>
          <w:szCs w:val="24"/>
        </w:rPr>
        <w:t xml:space="preserve"> doplněný o identifikační údaje účastníka a celkovou nabídkovou cenu v rozsahu uvedeném v článku VIII. této výzvy (viz </w:t>
      </w:r>
      <w:r w:rsidR="00E65545">
        <w:rPr>
          <w:rFonts w:ascii="Times New Roman" w:hAnsi="Times New Roman" w:cs="Times New Roman"/>
          <w:b/>
          <w:sz w:val="24"/>
          <w:szCs w:val="24"/>
        </w:rPr>
        <w:t>příloha č. </w:t>
      </w:r>
      <w:r w:rsidRPr="002B661A">
        <w:rPr>
          <w:rFonts w:ascii="Times New Roman" w:hAnsi="Times New Roman" w:cs="Times New Roman"/>
          <w:b/>
          <w:sz w:val="24"/>
          <w:szCs w:val="24"/>
        </w:rPr>
        <w:t>2</w:t>
      </w:r>
      <w:r w:rsidRPr="002B66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661A">
        <w:rPr>
          <w:rFonts w:ascii="Times New Roman" w:hAnsi="Times New Roman" w:cs="Times New Roman"/>
          <w:sz w:val="24"/>
          <w:szCs w:val="24"/>
        </w:rPr>
        <w:t>této</w:t>
      </w:r>
      <w:proofErr w:type="gramEnd"/>
      <w:r w:rsidRPr="002B661A">
        <w:rPr>
          <w:rFonts w:ascii="Times New Roman" w:hAnsi="Times New Roman" w:cs="Times New Roman"/>
          <w:sz w:val="24"/>
          <w:szCs w:val="24"/>
        </w:rPr>
        <w:t xml:space="preserve"> výzvy) a podepsaný statutárním orgánem účastníka nebo osobou oprávněnou jednat za něj, v souladu s pravidly uvedenými v obchodním rejstříku.</w:t>
      </w:r>
    </w:p>
    <w:p w14:paraId="09B9DBC1" w14:textId="74FA20FC" w:rsidR="002B661A" w:rsidRPr="002B661A" w:rsidRDefault="002B661A" w:rsidP="002B661A">
      <w:pPr>
        <w:pStyle w:val="Bezmezer"/>
        <w:numPr>
          <w:ilvl w:val="1"/>
          <w:numId w:val="2"/>
        </w:numPr>
        <w:spacing w:beforeLines="40" w:before="96"/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661A">
        <w:rPr>
          <w:rFonts w:ascii="Times New Roman" w:hAnsi="Times New Roman" w:cs="Times New Roman"/>
          <w:b/>
          <w:sz w:val="24"/>
          <w:szCs w:val="24"/>
        </w:rPr>
        <w:t xml:space="preserve">Čestné prohlášení </w:t>
      </w:r>
      <w:r w:rsidRPr="002B661A">
        <w:rPr>
          <w:rFonts w:ascii="Times New Roman" w:hAnsi="Times New Roman" w:cs="Times New Roman"/>
          <w:sz w:val="24"/>
          <w:szCs w:val="24"/>
        </w:rPr>
        <w:t>(viz</w:t>
      </w:r>
      <w:r w:rsidRPr="002B661A">
        <w:rPr>
          <w:rFonts w:ascii="Times New Roman" w:hAnsi="Times New Roman" w:cs="Times New Roman"/>
          <w:b/>
          <w:sz w:val="24"/>
          <w:szCs w:val="24"/>
        </w:rPr>
        <w:t xml:space="preserve"> příloha č. 3</w:t>
      </w:r>
      <w:r w:rsidRPr="002B66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661A">
        <w:rPr>
          <w:rFonts w:ascii="Times New Roman" w:hAnsi="Times New Roman" w:cs="Times New Roman"/>
          <w:sz w:val="24"/>
          <w:szCs w:val="24"/>
        </w:rPr>
        <w:t>této</w:t>
      </w:r>
      <w:proofErr w:type="gramEnd"/>
      <w:r w:rsidRPr="002B661A">
        <w:rPr>
          <w:rFonts w:ascii="Times New Roman" w:hAnsi="Times New Roman" w:cs="Times New Roman"/>
          <w:sz w:val="24"/>
          <w:szCs w:val="24"/>
        </w:rPr>
        <w:t xml:space="preserve"> výzvy) doplněné a podepsané statutárním orgánem účastníka nebo osobou oprávněnou jednat za něj, v souladu s pravidly uvedenými v obchodním rejstříku.</w:t>
      </w:r>
    </w:p>
    <w:p w14:paraId="3A302B38" w14:textId="5FC1C2B2" w:rsidR="002B661A" w:rsidRPr="002B661A" w:rsidRDefault="002B661A" w:rsidP="002B661A">
      <w:pPr>
        <w:pStyle w:val="Bezmezer"/>
        <w:numPr>
          <w:ilvl w:val="1"/>
          <w:numId w:val="2"/>
        </w:numPr>
        <w:spacing w:beforeLines="40" w:before="96"/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661A">
        <w:rPr>
          <w:rFonts w:ascii="Times New Roman" w:hAnsi="Times New Roman" w:cs="Times New Roman"/>
          <w:b/>
          <w:sz w:val="24"/>
          <w:szCs w:val="24"/>
        </w:rPr>
        <w:t>Dokumenty prokazující splnění kvalifikace</w:t>
      </w:r>
      <w:r w:rsidRPr="002B661A">
        <w:rPr>
          <w:rFonts w:ascii="Times New Roman" w:hAnsi="Times New Roman" w:cs="Times New Roman"/>
          <w:sz w:val="24"/>
          <w:szCs w:val="24"/>
        </w:rPr>
        <w:t xml:space="preserve"> dle článku VI. této výzvy.</w:t>
      </w:r>
    </w:p>
    <w:p w14:paraId="64F6CE58" w14:textId="6ABE215F" w:rsidR="002B661A" w:rsidRPr="002B661A" w:rsidRDefault="002B661A" w:rsidP="002B661A">
      <w:pPr>
        <w:pStyle w:val="Bezmezer"/>
        <w:numPr>
          <w:ilvl w:val="1"/>
          <w:numId w:val="2"/>
        </w:numPr>
        <w:spacing w:beforeLines="40" w:before="96"/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B661A">
        <w:rPr>
          <w:rFonts w:ascii="Times New Roman" w:hAnsi="Times New Roman" w:cs="Times New Roman"/>
          <w:b/>
          <w:sz w:val="24"/>
          <w:szCs w:val="24"/>
        </w:rPr>
        <w:t>Návrh smlouvy</w:t>
      </w:r>
      <w:r w:rsidRPr="002B661A">
        <w:rPr>
          <w:rFonts w:ascii="Times New Roman" w:hAnsi="Times New Roman" w:cs="Times New Roman"/>
          <w:sz w:val="24"/>
          <w:szCs w:val="24"/>
        </w:rPr>
        <w:t xml:space="preserve"> (viz </w:t>
      </w:r>
      <w:r w:rsidRPr="002B661A">
        <w:rPr>
          <w:rFonts w:ascii="Times New Roman" w:hAnsi="Times New Roman" w:cs="Times New Roman"/>
          <w:b/>
          <w:sz w:val="24"/>
          <w:szCs w:val="24"/>
        </w:rPr>
        <w:t>příloha č. 4</w:t>
      </w:r>
      <w:r w:rsidRPr="002B66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661A">
        <w:rPr>
          <w:rFonts w:ascii="Times New Roman" w:hAnsi="Times New Roman" w:cs="Times New Roman"/>
          <w:sz w:val="24"/>
          <w:szCs w:val="24"/>
        </w:rPr>
        <w:t>této</w:t>
      </w:r>
      <w:proofErr w:type="gramEnd"/>
      <w:r w:rsidRPr="002B661A">
        <w:rPr>
          <w:rFonts w:ascii="Times New Roman" w:hAnsi="Times New Roman" w:cs="Times New Roman"/>
          <w:sz w:val="24"/>
          <w:szCs w:val="24"/>
        </w:rPr>
        <w:t xml:space="preserve"> výzvy) </w:t>
      </w:r>
      <w:r w:rsidR="009E62FF" w:rsidRPr="009E62FF">
        <w:rPr>
          <w:rFonts w:ascii="Times New Roman" w:hAnsi="Times New Roman" w:cs="Times New Roman"/>
          <w:b/>
          <w:sz w:val="24"/>
          <w:szCs w:val="24"/>
        </w:rPr>
        <w:t>jehož přílohou č. 1 bude i</w:t>
      </w:r>
      <w:r w:rsidR="00E65545">
        <w:rPr>
          <w:rFonts w:ascii="Times New Roman" w:hAnsi="Times New Roman" w:cs="Times New Roman"/>
          <w:sz w:val="24"/>
          <w:szCs w:val="24"/>
        </w:rPr>
        <w:t> </w:t>
      </w:r>
      <w:r w:rsidR="009E62FF" w:rsidRPr="009E62FF">
        <w:rPr>
          <w:rFonts w:ascii="Times New Roman" w:hAnsi="Times New Roman" w:cs="Times New Roman"/>
          <w:b/>
          <w:sz w:val="24"/>
          <w:szCs w:val="24"/>
        </w:rPr>
        <w:t>Technická část nabídky zpracovaná dle pokynů a osnovy uvedené v příl</w:t>
      </w:r>
      <w:r w:rsidR="009E62FF">
        <w:rPr>
          <w:rFonts w:ascii="Times New Roman" w:hAnsi="Times New Roman" w:cs="Times New Roman"/>
          <w:b/>
          <w:sz w:val="24"/>
          <w:szCs w:val="24"/>
        </w:rPr>
        <w:t>o</w:t>
      </w:r>
      <w:r w:rsidR="009E62FF" w:rsidRPr="009E62FF">
        <w:rPr>
          <w:rFonts w:ascii="Times New Roman" w:hAnsi="Times New Roman" w:cs="Times New Roman"/>
          <w:b/>
          <w:sz w:val="24"/>
          <w:szCs w:val="24"/>
        </w:rPr>
        <w:t xml:space="preserve">ze č. 1 této výzvy. </w:t>
      </w:r>
      <w:r w:rsidR="009E62FF">
        <w:rPr>
          <w:rFonts w:ascii="Times New Roman" w:hAnsi="Times New Roman" w:cs="Times New Roman"/>
          <w:sz w:val="24"/>
          <w:szCs w:val="24"/>
        </w:rPr>
        <w:t xml:space="preserve">Návrh smlouvy bude </w:t>
      </w:r>
      <w:r w:rsidRPr="002B661A">
        <w:rPr>
          <w:rFonts w:ascii="Times New Roman" w:hAnsi="Times New Roman" w:cs="Times New Roman"/>
          <w:sz w:val="24"/>
          <w:szCs w:val="24"/>
        </w:rPr>
        <w:t xml:space="preserve">doplněný a podepsaný statutárním orgánem účastníka nebo osobou oprávněnou jednat za něj, v souladu s pravidly uvedenými v obchodním rejstříku. Návrh smlouvy v příloze je pro účastníky závazný, je přípustné doplňovat pouze k tomu označené údaje. </w:t>
      </w:r>
    </w:p>
    <w:p w14:paraId="62D1A109" w14:textId="77777777" w:rsidR="004547D6" w:rsidRDefault="004547D6" w:rsidP="004547D6">
      <w:pPr>
        <w:spacing w:before="120" w:after="120" w:line="240" w:lineRule="auto"/>
        <w:ind w:left="993" w:firstLine="0"/>
      </w:pPr>
    </w:p>
    <w:p w14:paraId="1F1BB462" w14:textId="77777777" w:rsidR="004547D6" w:rsidRPr="00F9363F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F9363F">
        <w:t xml:space="preserve">Požadavky zadavatele na způsob zpracování nabídkové ceny </w:t>
      </w:r>
    </w:p>
    <w:p w14:paraId="04E3CC7A" w14:textId="46C01599" w:rsidR="004547D6" w:rsidRPr="00C62314" w:rsidRDefault="004547D6" w:rsidP="00F24037">
      <w:pPr>
        <w:numPr>
          <w:ilvl w:val="0"/>
          <w:numId w:val="3"/>
        </w:numPr>
        <w:spacing w:before="120" w:after="120" w:line="240" w:lineRule="auto"/>
        <w:ind w:left="709" w:hanging="424"/>
      </w:pPr>
      <w:r>
        <w:t xml:space="preserve">Účastník předloží </w:t>
      </w:r>
      <w:r w:rsidR="00F24037">
        <w:rPr>
          <w:b/>
        </w:rPr>
        <w:t xml:space="preserve">celkovou nabídkovou </w:t>
      </w:r>
      <w:r>
        <w:rPr>
          <w:b/>
        </w:rPr>
        <w:t xml:space="preserve">cenu za </w:t>
      </w:r>
      <w:r w:rsidR="00E46A20">
        <w:rPr>
          <w:b/>
        </w:rPr>
        <w:t xml:space="preserve">realizaci </w:t>
      </w:r>
      <w:r>
        <w:rPr>
          <w:b/>
        </w:rPr>
        <w:t>předmět</w:t>
      </w:r>
      <w:r w:rsidR="00E46A20">
        <w:rPr>
          <w:b/>
        </w:rPr>
        <w:t>u</w:t>
      </w:r>
      <w:r>
        <w:rPr>
          <w:b/>
        </w:rPr>
        <w:t xml:space="preserve"> veřejné zakázky</w:t>
      </w:r>
      <w:r>
        <w:t xml:space="preserve"> </w:t>
      </w:r>
      <w:r w:rsidR="00F24037">
        <w:t xml:space="preserve">(tj. </w:t>
      </w:r>
      <w:r w:rsidR="00E46A20">
        <w:t xml:space="preserve">za </w:t>
      </w:r>
      <w:r w:rsidR="00F24037">
        <w:t xml:space="preserve">poskytování technické podpory </w:t>
      </w:r>
      <w:r w:rsidR="00E46A20">
        <w:t xml:space="preserve">pro </w:t>
      </w:r>
      <w:proofErr w:type="spellStart"/>
      <w:r w:rsidR="00E46A20">
        <w:t>VoIP</w:t>
      </w:r>
      <w:proofErr w:type="spellEnd"/>
      <w:r w:rsidR="00E46A20">
        <w:t xml:space="preserve"> </w:t>
      </w:r>
      <w:proofErr w:type="spellStart"/>
      <w:r w:rsidR="00E46A20">
        <w:t>Innovaphone</w:t>
      </w:r>
      <w:proofErr w:type="spellEnd"/>
      <w:r w:rsidR="00E46A20">
        <w:t xml:space="preserve"> po dobu </w:t>
      </w:r>
      <w:r w:rsidR="00F24037">
        <w:t>36 měsíců)</w:t>
      </w:r>
      <w:r w:rsidR="00E46A20">
        <w:t xml:space="preserve">, </w:t>
      </w:r>
      <w:r w:rsidR="00F24037">
        <w:t xml:space="preserve">a to cenu bez DPH, výši DPH a cenu vč. DPH. </w:t>
      </w:r>
    </w:p>
    <w:p w14:paraId="322812A1" w14:textId="01102681" w:rsidR="004547D6" w:rsidRPr="000E5AE2" w:rsidRDefault="004547D6" w:rsidP="004547D6">
      <w:pPr>
        <w:numPr>
          <w:ilvl w:val="0"/>
          <w:numId w:val="3"/>
        </w:numPr>
        <w:spacing w:before="120" w:after="120" w:line="240" w:lineRule="auto"/>
        <w:ind w:left="709" w:hanging="424"/>
      </w:pPr>
      <w:r w:rsidRPr="000E5AE2">
        <w:t xml:space="preserve">Celková nabídková cena nesmí přesáhnout částku </w:t>
      </w:r>
      <w:r w:rsidR="002B661A">
        <w:t>60</w:t>
      </w:r>
      <w:r w:rsidR="00F24037" w:rsidRPr="000E5AE2">
        <w:t>0</w:t>
      </w:r>
      <w:r w:rsidRPr="000E5AE2">
        <w:t xml:space="preserve">.000 Kč bez DPH. </w:t>
      </w:r>
      <w:r w:rsidR="00B344F8">
        <w:t>Nabídky s vyšší celkovou nabídkovou cenou budou vyřazeny.</w:t>
      </w:r>
    </w:p>
    <w:p w14:paraId="465F67B4" w14:textId="068531ED" w:rsidR="004547D6" w:rsidRPr="006127BA" w:rsidRDefault="004547D6" w:rsidP="004547D6">
      <w:pPr>
        <w:numPr>
          <w:ilvl w:val="0"/>
          <w:numId w:val="3"/>
        </w:numPr>
        <w:spacing w:before="120" w:after="120" w:line="240" w:lineRule="auto"/>
        <w:ind w:left="709" w:hanging="425"/>
      </w:pPr>
      <w:r w:rsidRPr="006127BA">
        <w:t>Celková nabídková cena je cenou nejvýše přípustnou, která zahrnuje veškeré náklady účastníka spojené s realizací předmětu veřejné zakázky.</w:t>
      </w:r>
    </w:p>
    <w:p w14:paraId="42F8A40C" w14:textId="77777777" w:rsidR="0020434D" w:rsidRPr="006127BA" w:rsidRDefault="0020434D" w:rsidP="006127BA">
      <w:pPr>
        <w:numPr>
          <w:ilvl w:val="0"/>
          <w:numId w:val="3"/>
        </w:numPr>
        <w:spacing w:before="120" w:after="120" w:line="240" w:lineRule="auto"/>
        <w:ind w:left="709" w:hanging="424"/>
      </w:pPr>
      <w:r w:rsidRPr="006127BA">
        <w:t xml:space="preserve">Cenová nabídka může obsahovat položky oceněné nulou. V takovém případě se má za to, že daná položka je již zahrnuta v jiné položce nebo že její hodnota je ve vztahu k celkové nabídkové ceně zanedbatelná. </w:t>
      </w:r>
    </w:p>
    <w:p w14:paraId="551A4D97" w14:textId="5E494BD5" w:rsidR="004547D6" w:rsidRDefault="004547D6" w:rsidP="006127BA">
      <w:pPr>
        <w:numPr>
          <w:ilvl w:val="0"/>
          <w:numId w:val="3"/>
        </w:numPr>
        <w:spacing w:before="120" w:after="120" w:line="240" w:lineRule="auto"/>
        <w:ind w:left="709" w:hanging="424"/>
      </w:pPr>
      <w:r>
        <w:t xml:space="preserve">Účastník uvede údaje o nabídkové ceně v návrhu smlouvy a na krycím listu </w:t>
      </w:r>
      <w:r w:rsidRPr="00E669A6">
        <w:t>nabídky,</w:t>
      </w:r>
      <w:r w:rsidR="00E65545">
        <w:t xml:space="preserve"> a </w:t>
      </w:r>
      <w:r>
        <w:t xml:space="preserve">to dle instrukcí k tomu v těchto dokumentech uvedených. Zadavatel upozorňuje, že účastník je zodpovědný za soulad údajů o výši nabídkové ceny uvedených v nabídce s tím, že v případě rozporu uvedených údajů je platná celková nabídková cena uvedená na krycím listu nabídky.   </w:t>
      </w:r>
    </w:p>
    <w:p w14:paraId="6D1F7497" w14:textId="77777777" w:rsidR="004547D6" w:rsidRDefault="004547D6" w:rsidP="004547D6">
      <w:pPr>
        <w:spacing w:before="120" w:after="120" w:line="240" w:lineRule="auto"/>
        <w:ind w:left="709" w:firstLine="0"/>
      </w:pPr>
    </w:p>
    <w:p w14:paraId="6D2E8C6D" w14:textId="77777777" w:rsidR="002B661A" w:rsidRPr="002B661A" w:rsidRDefault="002B661A" w:rsidP="002B661A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  <w:rPr>
          <w:b w:val="0"/>
          <w:szCs w:val="24"/>
        </w:rPr>
      </w:pPr>
      <w:r w:rsidRPr="002B661A">
        <w:rPr>
          <w:szCs w:val="24"/>
        </w:rPr>
        <w:t>Dotazy účastníků k zadávacím podmínkám</w:t>
      </w:r>
    </w:p>
    <w:p w14:paraId="2DCE14A8" w14:textId="551773E5" w:rsidR="002B661A" w:rsidRDefault="002B661A" w:rsidP="00355677">
      <w:pPr>
        <w:pStyle w:val="Odstavecseseznamem"/>
        <w:numPr>
          <w:ilvl w:val="0"/>
          <w:numId w:val="45"/>
        </w:numPr>
        <w:spacing w:before="120" w:after="120" w:line="240" w:lineRule="auto"/>
        <w:ind w:left="641" w:hanging="357"/>
        <w:contextualSpacing w:val="0"/>
        <w:rPr>
          <w:szCs w:val="24"/>
        </w:rPr>
      </w:pPr>
      <w:r w:rsidRPr="002B661A">
        <w:rPr>
          <w:szCs w:val="24"/>
        </w:rPr>
        <w:t>Účastník je oprávněn (pomocí elektronického nástroje E-ZAK pro zad</w:t>
      </w:r>
      <w:r w:rsidR="00F30DC7">
        <w:rPr>
          <w:szCs w:val="24"/>
        </w:rPr>
        <w:t>ávání veřejných zakázek na https</w:t>
      </w:r>
      <w:r w:rsidRPr="002B661A">
        <w:rPr>
          <w:szCs w:val="24"/>
        </w:rPr>
        <w:t>://zakazky.praha12</w:t>
      </w:r>
      <w:r w:rsidRPr="00355677">
        <w:t>.cz/) požadovat po zadavateli vysvětlení zadávacích podmínek.</w:t>
      </w:r>
    </w:p>
    <w:p w14:paraId="050B1A78" w14:textId="42E41EAF" w:rsidR="002B661A" w:rsidRPr="00355677" w:rsidRDefault="002B661A" w:rsidP="00355677">
      <w:pPr>
        <w:pStyle w:val="Odstavecseseznamem"/>
        <w:numPr>
          <w:ilvl w:val="0"/>
          <w:numId w:val="45"/>
        </w:numPr>
        <w:spacing w:before="120" w:after="120" w:line="240" w:lineRule="auto"/>
        <w:ind w:left="641" w:hanging="357"/>
        <w:contextualSpacing w:val="0"/>
      </w:pPr>
      <w:r w:rsidRPr="002B661A">
        <w:rPr>
          <w:szCs w:val="24"/>
        </w:rPr>
        <w:lastRenderedPageBreak/>
        <w:t xml:space="preserve">Žádost je nutné doručit nejpozději 4 dny před uplynutím lhůty pro podání nabídek uvedené v článku X. této výzvy. V případě doručení žádosti v pozdějším termínu si zadavatel </w:t>
      </w:r>
      <w:r w:rsidRPr="00355677">
        <w:t>vyhrazuje právo žádost o vysvětlení zadávacích podmínek nevyřizovat.</w:t>
      </w:r>
    </w:p>
    <w:p w14:paraId="1F77D81B" w14:textId="5882FAF5" w:rsidR="002B661A" w:rsidRPr="00355677" w:rsidRDefault="002B661A" w:rsidP="00355677">
      <w:pPr>
        <w:pStyle w:val="Odstavecseseznamem"/>
        <w:numPr>
          <w:ilvl w:val="0"/>
          <w:numId w:val="45"/>
        </w:numPr>
        <w:spacing w:before="120" w:after="120" w:line="240" w:lineRule="auto"/>
        <w:ind w:left="641" w:hanging="357"/>
        <w:contextualSpacing w:val="0"/>
      </w:pPr>
      <w:r w:rsidRPr="00355677">
        <w:t>Vysvětlení zadávací dokumentace zadavatel uveřejní nejpozději do 2 pracovních dnů ode dne doručení žádosti o vysvětlení pomocí elektronického nástroje E-ZAK.</w:t>
      </w:r>
    </w:p>
    <w:p w14:paraId="53AA5182" w14:textId="351AFD9B" w:rsidR="002B661A" w:rsidRPr="00355677" w:rsidRDefault="002B661A" w:rsidP="00355677">
      <w:pPr>
        <w:pStyle w:val="Odstavecseseznamem"/>
        <w:numPr>
          <w:ilvl w:val="0"/>
          <w:numId w:val="45"/>
        </w:numPr>
        <w:spacing w:before="120" w:after="120" w:line="240" w:lineRule="auto"/>
        <w:ind w:left="641" w:hanging="357"/>
        <w:contextualSpacing w:val="0"/>
      </w:pPr>
      <w:r w:rsidRPr="00355677">
        <w:t xml:space="preserve">Zadavatel může poskytnout účastníkům vysvětlení zadávacích podmínek i bez jejich předchozí žádosti, a to pomocí elektronického nástroje E-ZAK. </w:t>
      </w:r>
    </w:p>
    <w:p w14:paraId="4805CFED" w14:textId="10C7C0A7" w:rsidR="002B661A" w:rsidRPr="002B661A" w:rsidRDefault="002B661A" w:rsidP="00355677">
      <w:pPr>
        <w:pStyle w:val="Odstavecseseznamem"/>
        <w:numPr>
          <w:ilvl w:val="0"/>
          <w:numId w:val="45"/>
        </w:numPr>
        <w:spacing w:before="120" w:after="120" w:line="240" w:lineRule="auto"/>
        <w:ind w:left="641" w:hanging="357"/>
        <w:contextualSpacing w:val="0"/>
        <w:rPr>
          <w:szCs w:val="24"/>
        </w:rPr>
      </w:pPr>
      <w:r w:rsidRPr="00355677">
        <w:t>Pokud některý</w:t>
      </w:r>
      <w:r w:rsidRPr="002B661A">
        <w:rPr>
          <w:szCs w:val="24"/>
        </w:rPr>
        <w:t xml:space="preserve"> dotaz vyvolá nutnost úpravy zadávací dokumentace, bude upravená zadávací dokumentace bezodkladně rozeslána všem přímo osloveným subjektům a zveřejněna pomocí nástroje E-ZAK.</w:t>
      </w:r>
    </w:p>
    <w:p w14:paraId="22069FED" w14:textId="77777777" w:rsidR="002B661A" w:rsidRPr="002B661A" w:rsidRDefault="002B661A" w:rsidP="002B661A">
      <w:pPr>
        <w:pStyle w:val="Bezmezer"/>
        <w:spacing w:beforeLines="40" w:before="96"/>
        <w:rPr>
          <w:rFonts w:ascii="Times New Roman" w:hAnsi="Times New Roman" w:cs="Times New Roman"/>
          <w:sz w:val="24"/>
          <w:szCs w:val="24"/>
        </w:rPr>
      </w:pPr>
    </w:p>
    <w:p w14:paraId="7331FEFE" w14:textId="60A258D5" w:rsidR="002B661A" w:rsidRPr="002B661A" w:rsidRDefault="002B661A" w:rsidP="002B661A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  <w:rPr>
          <w:b w:val="0"/>
          <w:szCs w:val="24"/>
        </w:rPr>
      </w:pPr>
      <w:r w:rsidRPr="002B661A">
        <w:rPr>
          <w:szCs w:val="24"/>
        </w:rPr>
        <w:t>Místo a lhůta pro podání nabídky na veřejnou zakázku</w:t>
      </w:r>
    </w:p>
    <w:p w14:paraId="60104371" w14:textId="40686F2C" w:rsidR="002B661A" w:rsidRPr="002B661A" w:rsidRDefault="002B661A" w:rsidP="002B661A">
      <w:pPr>
        <w:spacing w:before="120" w:after="120" w:line="240" w:lineRule="auto"/>
        <w:ind w:left="284" w:firstLine="0"/>
        <w:rPr>
          <w:szCs w:val="24"/>
        </w:rPr>
      </w:pPr>
      <w:bookmarkStart w:id="0" w:name="_GoBack"/>
      <w:bookmarkEnd w:id="0"/>
      <w:r w:rsidRPr="007B1F50">
        <w:rPr>
          <w:szCs w:val="24"/>
        </w:rPr>
        <w:t xml:space="preserve">Účastník podá svou nabídku elektronicky na profil zadavatele https://zakazky.praha12.cz/ nejpozději do 9:00 hod, dne </w:t>
      </w:r>
      <w:proofErr w:type="gramStart"/>
      <w:r w:rsidR="007B1F50" w:rsidRPr="007B1F50">
        <w:rPr>
          <w:szCs w:val="24"/>
        </w:rPr>
        <w:t>17.05.2024</w:t>
      </w:r>
      <w:proofErr w:type="gramEnd"/>
      <w:r w:rsidRPr="007B1F50">
        <w:rPr>
          <w:szCs w:val="24"/>
        </w:rPr>
        <w:t>.</w:t>
      </w:r>
    </w:p>
    <w:p w14:paraId="6AF838EA" w14:textId="77777777" w:rsidR="002B661A" w:rsidRPr="002B661A" w:rsidRDefault="002B661A" w:rsidP="002B661A">
      <w:pPr>
        <w:pStyle w:val="Bezmezer"/>
        <w:spacing w:beforeLines="40" w:before="96"/>
        <w:jc w:val="both"/>
        <w:rPr>
          <w:rFonts w:ascii="Times New Roman" w:hAnsi="Times New Roman" w:cs="Times New Roman"/>
          <w:sz w:val="24"/>
          <w:szCs w:val="24"/>
        </w:rPr>
      </w:pPr>
      <w:r w:rsidRPr="002B66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AC544E" w14:textId="09E50DA1" w:rsidR="002B661A" w:rsidRPr="002B661A" w:rsidRDefault="002B661A" w:rsidP="002B661A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  <w:rPr>
          <w:b w:val="0"/>
          <w:szCs w:val="24"/>
        </w:rPr>
      </w:pPr>
      <w:r w:rsidRPr="002B661A">
        <w:rPr>
          <w:szCs w:val="24"/>
        </w:rPr>
        <w:t>Zadávací lhůta</w:t>
      </w:r>
    </w:p>
    <w:p w14:paraId="212B1260" w14:textId="77777777" w:rsidR="002B661A" w:rsidRPr="002B661A" w:rsidRDefault="002B661A" w:rsidP="002B661A">
      <w:pPr>
        <w:spacing w:before="120" w:after="120" w:line="240" w:lineRule="auto"/>
        <w:ind w:left="284" w:firstLine="0"/>
        <w:rPr>
          <w:szCs w:val="24"/>
        </w:rPr>
      </w:pPr>
      <w:r w:rsidRPr="002B661A">
        <w:rPr>
          <w:szCs w:val="24"/>
        </w:rPr>
        <w:t>Lhůta, po kterou je účastník vázán svou nabídkou, činí 90 kalendářních dnů ode dne následujícího po uplynutí lhůty pro podání nabídky.</w:t>
      </w:r>
    </w:p>
    <w:p w14:paraId="3B43192E" w14:textId="77777777" w:rsidR="004547D6" w:rsidRDefault="004547D6" w:rsidP="004547D6">
      <w:pPr>
        <w:spacing w:before="120" w:after="120" w:line="240" w:lineRule="auto"/>
        <w:ind w:left="284" w:firstLine="0"/>
      </w:pPr>
    </w:p>
    <w:p w14:paraId="1829C46B" w14:textId="77777777" w:rsidR="004547D6" w:rsidRPr="00C62314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C62314">
        <w:t xml:space="preserve">Hodnocení nabídek </w:t>
      </w:r>
    </w:p>
    <w:p w14:paraId="39338257" w14:textId="05649249" w:rsidR="00613BAE" w:rsidRDefault="00613BAE" w:rsidP="00613BAE">
      <w:pPr>
        <w:pStyle w:val="Odstavecseseznamem"/>
        <w:numPr>
          <w:ilvl w:val="0"/>
          <w:numId w:val="46"/>
        </w:numPr>
        <w:spacing w:before="120" w:after="120" w:line="240" w:lineRule="auto"/>
        <w:rPr>
          <w:szCs w:val="24"/>
        </w:rPr>
      </w:pPr>
      <w:r w:rsidRPr="00613BAE">
        <w:rPr>
          <w:szCs w:val="24"/>
        </w:rPr>
        <w:t>Otevírání nabídek, kontrolu kvalifikačních předpokladů a hodnocení nabídek provede komise ustanovená zadavatelem. Komise následně doporučí Radě MČ Praha 12 nabídku účastníka, který předloží nabídku s nejnižší celkovou nabídkovou cenou a splní všechny požadované podmínky. V případě, že Rada MČ Praha 12 výběr účastníka svým usnesením schválí, bude vybraný účastník vyzván k uzavření smlouvy.</w:t>
      </w:r>
    </w:p>
    <w:p w14:paraId="2B5FEB25" w14:textId="77777777" w:rsidR="00613BAE" w:rsidRDefault="00613BAE" w:rsidP="00613BAE">
      <w:pPr>
        <w:pStyle w:val="Odstavecseseznamem"/>
        <w:spacing w:before="120" w:after="120" w:line="240" w:lineRule="auto"/>
        <w:ind w:left="644" w:firstLine="0"/>
        <w:rPr>
          <w:szCs w:val="24"/>
        </w:rPr>
      </w:pPr>
    </w:p>
    <w:p w14:paraId="161358A8" w14:textId="5D683335" w:rsidR="00613BAE" w:rsidRDefault="00613BAE" w:rsidP="00613BAE">
      <w:pPr>
        <w:pStyle w:val="Odstavecseseznamem"/>
        <w:numPr>
          <w:ilvl w:val="0"/>
          <w:numId w:val="46"/>
        </w:numPr>
        <w:spacing w:before="120" w:after="120" w:line="240" w:lineRule="auto"/>
        <w:rPr>
          <w:szCs w:val="24"/>
        </w:rPr>
      </w:pPr>
      <w:r w:rsidRPr="00613BAE">
        <w:rPr>
          <w:szCs w:val="24"/>
        </w:rPr>
        <w:t>Nabídky budou hodnoceny podle jejich ekonomické výhodnosti. Ekonomická výhodnost bude hodnocena podle nejnižší nabídkové ceny (je-li účastník plátcem DPH, je touto cenou cena s DPH; není-li účastník plátcem DPH, je touto cenou cena nabídková), která je rovněž jediným hodnotícím kritériem.</w:t>
      </w:r>
    </w:p>
    <w:p w14:paraId="01816222" w14:textId="77777777" w:rsidR="00613BAE" w:rsidRPr="00613BAE" w:rsidRDefault="00613BAE" w:rsidP="00613BAE">
      <w:pPr>
        <w:pStyle w:val="Odstavecseseznamem"/>
        <w:spacing w:before="120" w:after="120" w:line="240" w:lineRule="auto"/>
        <w:ind w:left="644" w:firstLine="0"/>
        <w:rPr>
          <w:szCs w:val="24"/>
        </w:rPr>
      </w:pPr>
    </w:p>
    <w:p w14:paraId="3985B161" w14:textId="5143F57B" w:rsidR="00613BAE" w:rsidRPr="00613BAE" w:rsidRDefault="00613BAE" w:rsidP="00613BAE">
      <w:pPr>
        <w:pStyle w:val="Odstavecseseznamem"/>
        <w:numPr>
          <w:ilvl w:val="0"/>
          <w:numId w:val="46"/>
        </w:numPr>
        <w:spacing w:before="120" w:after="120" w:line="240" w:lineRule="auto"/>
        <w:rPr>
          <w:szCs w:val="24"/>
        </w:rPr>
      </w:pPr>
      <w:r w:rsidRPr="00613BAE">
        <w:rPr>
          <w:szCs w:val="24"/>
        </w:rPr>
        <w:t>Na základě vyhodnocení nabídek bude sestaveno pořadí úspěšnosti nabídek tak, že jako nejvýhodnější je stanovena nabídka s nejnižší nabídkovou cenou.</w:t>
      </w:r>
    </w:p>
    <w:p w14:paraId="5B443C65" w14:textId="77777777" w:rsidR="004547D6" w:rsidRPr="005E4CBD" w:rsidRDefault="004547D6" w:rsidP="004547D6">
      <w:pPr>
        <w:spacing w:before="120" w:after="120" w:line="240" w:lineRule="auto"/>
        <w:ind w:left="284" w:firstLine="0"/>
      </w:pPr>
    </w:p>
    <w:p w14:paraId="63CDCF46" w14:textId="247FC1DE" w:rsidR="004547D6" w:rsidRPr="00F9363F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F9363F">
        <w:t xml:space="preserve">Oznámení výsledků </w:t>
      </w:r>
      <w:r w:rsidR="00541D18">
        <w:t xml:space="preserve">zadávacího </w:t>
      </w:r>
      <w:r w:rsidRPr="00F9363F">
        <w:t xml:space="preserve">řízení </w:t>
      </w:r>
    </w:p>
    <w:p w14:paraId="4CA4BB35" w14:textId="13C55EE1" w:rsidR="00613BAE" w:rsidRPr="00613BAE" w:rsidRDefault="00355677" w:rsidP="00613BAE">
      <w:pPr>
        <w:spacing w:before="120" w:after="120" w:line="240" w:lineRule="auto"/>
        <w:ind w:left="284" w:firstLine="0"/>
        <w:rPr>
          <w:szCs w:val="24"/>
        </w:rPr>
      </w:pPr>
      <w:r>
        <w:rPr>
          <w:szCs w:val="24"/>
        </w:rPr>
        <w:t>O</w:t>
      </w:r>
      <w:r w:rsidR="00613BAE" w:rsidRPr="00613BAE">
        <w:rPr>
          <w:szCs w:val="24"/>
        </w:rPr>
        <w:t xml:space="preserve"> výběru nejvhodnější nabídky, případně o zrušení veřejné zakázky budou účastníci informováni elektronicky na profilu zadavatele https://zakazky.praha12.cz/.</w:t>
      </w:r>
    </w:p>
    <w:p w14:paraId="71CDAB6D" w14:textId="70FFCE1B" w:rsidR="004547D6" w:rsidRDefault="004547D6" w:rsidP="00613BAE">
      <w:pPr>
        <w:widowControl w:val="0"/>
        <w:autoSpaceDE w:val="0"/>
        <w:autoSpaceDN w:val="0"/>
        <w:adjustRightInd w:val="0"/>
        <w:spacing w:before="120" w:after="120" w:line="240" w:lineRule="auto"/>
        <w:ind w:left="284"/>
      </w:pPr>
      <w:r w:rsidRPr="00A43204">
        <w:rPr>
          <w:szCs w:val="24"/>
        </w:rPr>
        <w:t xml:space="preserve"> </w:t>
      </w:r>
    </w:p>
    <w:p w14:paraId="7A3663A3" w14:textId="77777777" w:rsidR="004547D6" w:rsidRPr="00F9363F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F9363F">
        <w:t>Závěrečná ustanovení</w:t>
      </w:r>
    </w:p>
    <w:p w14:paraId="13996BEA" w14:textId="40BC0B1E" w:rsidR="004547D6" w:rsidRDefault="004547D6" w:rsidP="004547D6">
      <w:pPr>
        <w:numPr>
          <w:ilvl w:val="0"/>
          <w:numId w:val="7"/>
        </w:numPr>
        <w:spacing w:before="120" w:after="120" w:line="240" w:lineRule="auto"/>
        <w:ind w:left="709" w:hanging="425"/>
      </w:pPr>
      <w:r>
        <w:t>Tato výzva k podání nabídek</w:t>
      </w:r>
      <w:r w:rsidR="0020434D">
        <w:t xml:space="preserve">, včetně příloh, </w:t>
      </w:r>
      <w:r>
        <w:t xml:space="preserve">tvoří dokumentaci </w:t>
      </w:r>
      <w:r w:rsidR="0020434D">
        <w:rPr>
          <w:szCs w:val="24"/>
        </w:rPr>
        <w:t xml:space="preserve">zadávacího </w:t>
      </w:r>
      <w:r>
        <w:t>řízení.</w:t>
      </w:r>
    </w:p>
    <w:p w14:paraId="0EC0A0D3" w14:textId="67D61E52" w:rsidR="004547D6" w:rsidRDefault="004547D6" w:rsidP="004547D6">
      <w:pPr>
        <w:numPr>
          <w:ilvl w:val="0"/>
          <w:numId w:val="7"/>
        </w:numPr>
        <w:spacing w:before="120" w:after="120" w:line="240" w:lineRule="auto"/>
        <w:ind w:left="709" w:hanging="425"/>
      </w:pPr>
      <w:r>
        <w:t xml:space="preserve">Nesplní-li účastník </w:t>
      </w:r>
      <w:r w:rsidR="0020434D">
        <w:rPr>
          <w:szCs w:val="24"/>
        </w:rPr>
        <w:t xml:space="preserve">zadávacího </w:t>
      </w:r>
      <w:r>
        <w:t xml:space="preserve">řízení podmínky </w:t>
      </w:r>
      <w:r w:rsidR="0020434D">
        <w:t>stanovené v zadávací dokumentaci</w:t>
      </w:r>
      <w:r>
        <w:t>, může být zadavatelem vyloučen z</w:t>
      </w:r>
      <w:r w:rsidR="0020434D">
        <w:t>e</w:t>
      </w:r>
      <w:r>
        <w:t> </w:t>
      </w:r>
      <w:r w:rsidR="0020434D">
        <w:rPr>
          <w:szCs w:val="24"/>
        </w:rPr>
        <w:t xml:space="preserve">zadávacího </w:t>
      </w:r>
      <w:r>
        <w:t xml:space="preserve">řízení. </w:t>
      </w:r>
    </w:p>
    <w:p w14:paraId="79E9D969" w14:textId="40E8747C" w:rsidR="00183C14" w:rsidRDefault="00183C14" w:rsidP="00E075BF">
      <w:pPr>
        <w:numPr>
          <w:ilvl w:val="0"/>
          <w:numId w:val="7"/>
        </w:numPr>
        <w:spacing w:before="120" w:after="120" w:line="240" w:lineRule="auto"/>
        <w:ind w:left="709" w:hanging="425"/>
      </w:pPr>
      <w:r>
        <w:lastRenderedPageBreak/>
        <w:t xml:space="preserve">Zadavatel zadává tuto veřejnou zakázku v souladu s ustanovením § 31 zákona mimo zadávací řízení dle zákona, ovšem za současného dodržení zásad zadávání veřejných zakázek dle § 6 zákona. </w:t>
      </w:r>
    </w:p>
    <w:p w14:paraId="549E2A76" w14:textId="30C98314" w:rsidR="00183C14" w:rsidRDefault="00183C14" w:rsidP="00E075BF">
      <w:pPr>
        <w:numPr>
          <w:ilvl w:val="0"/>
          <w:numId w:val="7"/>
        </w:numPr>
        <w:spacing w:before="120" w:after="120" w:line="240" w:lineRule="auto"/>
        <w:ind w:left="709" w:hanging="425"/>
      </w:pPr>
      <w:r>
        <w:t>Pro vyloučení pochybností zadavatel uvádí, že používá-li v dokumentaci tohoto výběrového řízení odkaz na zákon, činí tak z důvodu analogického postupu dle daného ustanovení zákona. Tento analogický postup zadavatele neznamená, že by zadavatel zadával danou veřejnou zakázku ve smyslu ustanovení § 4 odst. 4 v některém ze zadávacích řízení dle zákona.</w:t>
      </w:r>
    </w:p>
    <w:p w14:paraId="0EE68803" w14:textId="77777777" w:rsidR="004547D6" w:rsidRDefault="004547D6" w:rsidP="004547D6">
      <w:pPr>
        <w:numPr>
          <w:ilvl w:val="0"/>
          <w:numId w:val="7"/>
        </w:numPr>
        <w:spacing w:before="120" w:after="120" w:line="240" w:lineRule="auto"/>
        <w:ind w:left="709" w:hanging="425"/>
      </w:pPr>
      <w:r>
        <w:t xml:space="preserve">Zadavatel si vyhrazuje právo: </w:t>
      </w:r>
    </w:p>
    <w:p w14:paraId="3CFC87E6" w14:textId="77777777" w:rsidR="004547D6" w:rsidRDefault="004547D6" w:rsidP="004547D6">
      <w:pPr>
        <w:numPr>
          <w:ilvl w:val="1"/>
          <w:numId w:val="4"/>
        </w:numPr>
        <w:spacing w:before="120" w:after="120" w:line="240" w:lineRule="auto"/>
        <w:ind w:left="993" w:hanging="284"/>
      </w:pPr>
      <w:r>
        <w:t xml:space="preserve">v průběhu lhůty pro podání nabídek změnit zadávací podmínky; </w:t>
      </w:r>
    </w:p>
    <w:p w14:paraId="3EF64DDC" w14:textId="42115740" w:rsidR="004547D6" w:rsidRDefault="004547D6" w:rsidP="004547D6">
      <w:pPr>
        <w:numPr>
          <w:ilvl w:val="1"/>
          <w:numId w:val="4"/>
        </w:numPr>
        <w:spacing w:before="120" w:after="120" w:line="240" w:lineRule="auto"/>
        <w:ind w:left="993" w:hanging="284"/>
      </w:pPr>
      <w:r>
        <w:t xml:space="preserve">změnit termín </w:t>
      </w:r>
      <w:r w:rsidR="00EF5F01">
        <w:t xml:space="preserve">realizace </w:t>
      </w:r>
      <w:r>
        <w:t xml:space="preserve">veřejné zakázky; </w:t>
      </w:r>
    </w:p>
    <w:p w14:paraId="0A15B975" w14:textId="77777777" w:rsidR="004547D6" w:rsidRDefault="004547D6" w:rsidP="004547D6">
      <w:pPr>
        <w:numPr>
          <w:ilvl w:val="1"/>
          <w:numId w:val="4"/>
        </w:numPr>
        <w:spacing w:before="120" w:after="120" w:line="240" w:lineRule="auto"/>
        <w:ind w:left="993" w:hanging="284"/>
      </w:pPr>
      <w:r>
        <w:t xml:space="preserve">ověřit informace uvedené účastníky v nabídkách a požádat o jejich upřesnění; </w:t>
      </w:r>
    </w:p>
    <w:p w14:paraId="7E786A62" w14:textId="77777777" w:rsidR="004547D6" w:rsidRDefault="004547D6" w:rsidP="004547D6">
      <w:pPr>
        <w:numPr>
          <w:ilvl w:val="1"/>
          <w:numId w:val="4"/>
        </w:numPr>
        <w:spacing w:before="120" w:after="120" w:line="240" w:lineRule="auto"/>
        <w:ind w:left="993" w:hanging="284"/>
      </w:pPr>
      <w:r>
        <w:t xml:space="preserve">na úpravu konečného znění smlouvy; </w:t>
      </w:r>
    </w:p>
    <w:p w14:paraId="6C962A3C" w14:textId="5CD87FE6" w:rsidR="004547D6" w:rsidRDefault="004547D6" w:rsidP="004547D6">
      <w:pPr>
        <w:numPr>
          <w:ilvl w:val="1"/>
          <w:numId w:val="4"/>
        </w:numPr>
        <w:spacing w:before="120" w:after="120" w:line="240" w:lineRule="auto"/>
        <w:ind w:left="993" w:hanging="284"/>
      </w:pPr>
      <w:r>
        <w:t xml:space="preserve">při nesplnění podmínek stanovených v této výzvě vyloučit </w:t>
      </w:r>
      <w:r w:rsidR="00EF5F01">
        <w:t xml:space="preserve">účastníka </w:t>
      </w:r>
      <w:r>
        <w:t>z další účasti v</w:t>
      </w:r>
      <w:r w:rsidR="00541D18">
        <w:t xml:space="preserve"> zadávacím </w:t>
      </w:r>
      <w:r>
        <w:t xml:space="preserve">řízení; </w:t>
      </w:r>
    </w:p>
    <w:p w14:paraId="57DF2AB8" w14:textId="77777777" w:rsidR="004547D6" w:rsidRDefault="004547D6" w:rsidP="004547D6">
      <w:pPr>
        <w:numPr>
          <w:ilvl w:val="1"/>
          <w:numId w:val="4"/>
        </w:numPr>
        <w:spacing w:before="120" w:after="120" w:line="240" w:lineRule="auto"/>
        <w:ind w:left="993" w:hanging="284"/>
      </w:pPr>
      <w:r>
        <w:t xml:space="preserve">odmítnout všechny nabídky a neuzavřít smlouvu s žádným účastníkem; </w:t>
      </w:r>
    </w:p>
    <w:p w14:paraId="2776B67A" w14:textId="77777777" w:rsidR="004547D6" w:rsidRDefault="004547D6" w:rsidP="004547D6">
      <w:pPr>
        <w:numPr>
          <w:ilvl w:val="1"/>
          <w:numId w:val="4"/>
        </w:numPr>
        <w:spacing w:before="120" w:after="120" w:line="240" w:lineRule="auto"/>
        <w:ind w:left="993" w:hanging="284"/>
      </w:pPr>
      <w:r>
        <w:t xml:space="preserve">zrušit veřejnou zakázku bez udání důvodu, avšak nejpozději do uzavření smlouvy. </w:t>
      </w:r>
    </w:p>
    <w:p w14:paraId="104333CD" w14:textId="78AF6FD2" w:rsidR="004547D6" w:rsidRDefault="004547D6" w:rsidP="004547D6">
      <w:pPr>
        <w:numPr>
          <w:ilvl w:val="0"/>
          <w:numId w:val="7"/>
        </w:numPr>
        <w:spacing w:before="120" w:after="120" w:line="240" w:lineRule="auto"/>
        <w:ind w:left="709" w:hanging="425"/>
      </w:pPr>
      <w:r>
        <w:t>Účastník nemá nárok na úhradu nákladů spojených s účastí v</w:t>
      </w:r>
      <w:r w:rsidR="00EF5F01">
        <w:t xml:space="preserve"> zadávacím </w:t>
      </w:r>
      <w:r>
        <w:t xml:space="preserve">řízení. </w:t>
      </w:r>
    </w:p>
    <w:p w14:paraId="7D26EBE7" w14:textId="77777777" w:rsidR="004547D6" w:rsidRDefault="004547D6" w:rsidP="004547D6">
      <w:pPr>
        <w:numPr>
          <w:ilvl w:val="0"/>
          <w:numId w:val="7"/>
        </w:numPr>
        <w:spacing w:before="120" w:after="120" w:line="240" w:lineRule="auto"/>
        <w:ind w:left="709" w:hanging="425"/>
      </w:pPr>
      <w:r>
        <w:t xml:space="preserve">Účastník nemá nárok na náhradu škody, včetně ušlého zisku, jestliže zadavatel využije svá práva výše uvedená. </w:t>
      </w:r>
    </w:p>
    <w:p w14:paraId="5934F21B" w14:textId="77777777" w:rsidR="004547D6" w:rsidRDefault="004547D6" w:rsidP="004547D6">
      <w:pPr>
        <w:spacing w:before="120" w:after="120" w:line="240" w:lineRule="auto"/>
        <w:ind w:left="709" w:firstLine="0"/>
      </w:pPr>
    </w:p>
    <w:p w14:paraId="5F38D2F1" w14:textId="77777777" w:rsidR="004547D6" w:rsidRPr="00F9363F" w:rsidRDefault="004547D6" w:rsidP="004547D6">
      <w:pPr>
        <w:pStyle w:val="Nadpis2"/>
        <w:numPr>
          <w:ilvl w:val="0"/>
          <w:numId w:val="6"/>
        </w:numPr>
        <w:spacing w:before="120" w:after="120" w:line="240" w:lineRule="auto"/>
        <w:ind w:left="284" w:hanging="283"/>
      </w:pPr>
      <w:r w:rsidRPr="00F9363F">
        <w:t>Přílohy výzvy</w:t>
      </w:r>
    </w:p>
    <w:p w14:paraId="22015F4A" w14:textId="77777777" w:rsidR="004547D6" w:rsidRPr="003F21CF" w:rsidRDefault="004547D6" w:rsidP="004547D6">
      <w:pPr>
        <w:spacing w:before="120" w:after="120" w:line="240" w:lineRule="auto"/>
        <w:ind w:left="284" w:firstLine="0"/>
        <w:rPr>
          <w:szCs w:val="24"/>
        </w:rPr>
      </w:pPr>
      <w:r w:rsidRPr="003F21CF">
        <w:t xml:space="preserve">Příloha č. 1: </w:t>
      </w:r>
      <w:r w:rsidRPr="003F21CF">
        <w:rPr>
          <w:szCs w:val="24"/>
        </w:rPr>
        <w:t>Technická specifikace a požadavky</w:t>
      </w:r>
    </w:p>
    <w:p w14:paraId="29B15767" w14:textId="77777777" w:rsidR="004547D6" w:rsidRPr="003F21CF" w:rsidRDefault="004547D6" w:rsidP="004547D6">
      <w:pPr>
        <w:spacing w:before="120" w:after="120" w:line="240" w:lineRule="auto"/>
        <w:ind w:left="284" w:firstLine="0"/>
        <w:rPr>
          <w:szCs w:val="24"/>
        </w:rPr>
      </w:pPr>
      <w:r w:rsidRPr="003F21CF">
        <w:rPr>
          <w:szCs w:val="24"/>
        </w:rPr>
        <w:t xml:space="preserve">Příloha č. </w:t>
      </w:r>
      <w:r w:rsidR="005B4652">
        <w:rPr>
          <w:szCs w:val="24"/>
        </w:rPr>
        <w:t>2</w:t>
      </w:r>
      <w:r w:rsidRPr="003F21CF">
        <w:rPr>
          <w:szCs w:val="24"/>
        </w:rPr>
        <w:t>: Krycí list nabídky</w:t>
      </w:r>
    </w:p>
    <w:p w14:paraId="1372C2C4" w14:textId="77777777" w:rsidR="004547D6" w:rsidRPr="003F21CF" w:rsidRDefault="004547D6" w:rsidP="004547D6">
      <w:pPr>
        <w:spacing w:before="120" w:after="120" w:line="240" w:lineRule="auto"/>
        <w:ind w:left="284" w:firstLine="0"/>
        <w:rPr>
          <w:szCs w:val="24"/>
        </w:rPr>
      </w:pPr>
      <w:r w:rsidRPr="003F21CF">
        <w:rPr>
          <w:szCs w:val="24"/>
        </w:rPr>
        <w:t xml:space="preserve">Příloha č. </w:t>
      </w:r>
      <w:r w:rsidR="005B4652">
        <w:rPr>
          <w:szCs w:val="24"/>
        </w:rPr>
        <w:t>3</w:t>
      </w:r>
      <w:r w:rsidRPr="003F21CF">
        <w:rPr>
          <w:szCs w:val="24"/>
        </w:rPr>
        <w:t>: Čestné prohlášení</w:t>
      </w:r>
    </w:p>
    <w:p w14:paraId="34A6A375" w14:textId="09DAB89C" w:rsidR="004547D6" w:rsidRDefault="004547D6" w:rsidP="004547D6">
      <w:pPr>
        <w:spacing w:before="120" w:after="120" w:line="240" w:lineRule="auto"/>
        <w:ind w:left="284" w:firstLine="0"/>
        <w:rPr>
          <w:szCs w:val="24"/>
        </w:rPr>
      </w:pPr>
      <w:r w:rsidRPr="003F21CF">
        <w:rPr>
          <w:szCs w:val="24"/>
        </w:rPr>
        <w:t xml:space="preserve">Příloha č. </w:t>
      </w:r>
      <w:r w:rsidR="005B4652">
        <w:rPr>
          <w:szCs w:val="24"/>
        </w:rPr>
        <w:t>4</w:t>
      </w:r>
      <w:r w:rsidRPr="003F21CF">
        <w:rPr>
          <w:szCs w:val="24"/>
        </w:rPr>
        <w:t xml:space="preserve">: </w:t>
      </w:r>
      <w:r w:rsidR="003F21CF" w:rsidRPr="00D973C1">
        <w:rPr>
          <w:szCs w:val="24"/>
        </w:rPr>
        <w:t>S</w:t>
      </w:r>
      <w:r w:rsidR="003F21CF" w:rsidRPr="00D973C1">
        <w:t>mlouva</w:t>
      </w:r>
      <w:r w:rsidR="003F21CF" w:rsidRPr="003F21CF">
        <w:rPr>
          <w:b/>
        </w:rPr>
        <w:t xml:space="preserve"> </w:t>
      </w:r>
      <w:r w:rsidR="00E65545">
        <w:t>o poskytování služeb</w:t>
      </w:r>
      <w:r w:rsidR="003F21CF" w:rsidRPr="003F21CF">
        <w:t xml:space="preserve"> technické podpory</w:t>
      </w:r>
    </w:p>
    <w:p w14:paraId="05E90D14" w14:textId="5E48586B" w:rsidR="00670340" w:rsidRPr="00565D87" w:rsidRDefault="00670340" w:rsidP="00500D14">
      <w:pPr>
        <w:spacing w:after="160" w:line="259" w:lineRule="auto"/>
        <w:ind w:left="0" w:firstLine="0"/>
        <w:jc w:val="left"/>
        <w:rPr>
          <w:szCs w:val="24"/>
        </w:rPr>
      </w:pPr>
    </w:p>
    <w:sectPr w:rsidR="00670340" w:rsidRPr="00565D87" w:rsidSect="005B109A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1A816" w14:textId="77777777" w:rsidR="00794955" w:rsidRDefault="00794955">
      <w:pPr>
        <w:spacing w:after="0" w:line="240" w:lineRule="auto"/>
      </w:pPr>
      <w:r>
        <w:separator/>
      </w:r>
    </w:p>
  </w:endnote>
  <w:endnote w:type="continuationSeparator" w:id="0">
    <w:p w14:paraId="3203C866" w14:textId="77777777" w:rsidR="00794955" w:rsidRDefault="0079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51039" w14:textId="77777777" w:rsidR="00794955" w:rsidRDefault="00794955">
    <w:pPr>
      <w:spacing w:after="0" w:line="259" w:lineRule="auto"/>
      <w:ind w:left="0" w:right="10" w:firstLine="0"/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(celkem </w:t>
    </w:r>
    <w:r>
      <w:rPr>
        <w:noProof/>
        <w:sz w:val="20"/>
      </w:rPr>
      <w:fldChar w:fldCharType="begin"/>
    </w:r>
    <w:r>
      <w:rPr>
        <w:noProof/>
        <w:sz w:val="20"/>
      </w:rPr>
      <w:instrText xml:space="preserve"> NUMPAGES   \* MERGEFORMAT </w:instrText>
    </w:r>
    <w:r>
      <w:rPr>
        <w:noProof/>
        <w:sz w:val="20"/>
      </w:rPr>
      <w:fldChar w:fldCharType="separate"/>
    </w:r>
    <w:r w:rsidRPr="0056033A">
      <w:rPr>
        <w:noProof/>
        <w:sz w:val="20"/>
      </w:rPr>
      <w:t>29</w:t>
    </w:r>
    <w:r>
      <w:rPr>
        <w:noProof/>
        <w:sz w:val="20"/>
      </w:rPr>
      <w:fldChar w:fldCharType="end"/>
    </w:r>
    <w:r>
      <w:rPr>
        <w:sz w:val="20"/>
      </w:rPr>
      <w:t xml:space="preserve">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1564C" w14:textId="24BC3151" w:rsidR="00794955" w:rsidRPr="003713D0" w:rsidRDefault="00794955" w:rsidP="009C34C9">
    <w:pPr>
      <w:pStyle w:val="Zpat"/>
      <w:jc w:val="center"/>
    </w:pPr>
    <w:r w:rsidRPr="003713D0">
      <w:t xml:space="preserve">Strana </w:t>
    </w:r>
    <w:r w:rsidRPr="003713D0">
      <w:rPr>
        <w:bCs/>
        <w:sz w:val="24"/>
        <w:szCs w:val="24"/>
      </w:rPr>
      <w:fldChar w:fldCharType="begin"/>
    </w:r>
    <w:r w:rsidRPr="003713D0">
      <w:rPr>
        <w:bCs/>
      </w:rPr>
      <w:instrText>PAGE</w:instrText>
    </w:r>
    <w:r w:rsidRPr="003713D0">
      <w:rPr>
        <w:bCs/>
        <w:sz w:val="24"/>
        <w:szCs w:val="24"/>
      </w:rPr>
      <w:fldChar w:fldCharType="separate"/>
    </w:r>
    <w:r w:rsidR="007B1F50">
      <w:rPr>
        <w:bCs/>
        <w:noProof/>
      </w:rPr>
      <w:t>5</w:t>
    </w:r>
    <w:r w:rsidRPr="003713D0">
      <w:rPr>
        <w:bCs/>
        <w:sz w:val="24"/>
        <w:szCs w:val="24"/>
      </w:rPr>
      <w:fldChar w:fldCharType="end"/>
    </w:r>
    <w:r w:rsidRPr="003713D0">
      <w:t xml:space="preserve"> (celkem </w:t>
    </w:r>
    <w:r w:rsidRPr="003713D0">
      <w:rPr>
        <w:bCs/>
        <w:sz w:val="24"/>
        <w:szCs w:val="24"/>
      </w:rPr>
      <w:fldChar w:fldCharType="begin"/>
    </w:r>
    <w:r w:rsidRPr="003713D0">
      <w:rPr>
        <w:bCs/>
      </w:rPr>
      <w:instrText>NUMPAGES</w:instrText>
    </w:r>
    <w:r w:rsidRPr="003713D0">
      <w:rPr>
        <w:bCs/>
        <w:sz w:val="24"/>
        <w:szCs w:val="24"/>
      </w:rPr>
      <w:fldChar w:fldCharType="separate"/>
    </w:r>
    <w:r w:rsidR="007B1F50">
      <w:rPr>
        <w:bCs/>
        <w:noProof/>
      </w:rPr>
      <w:t>5</w:t>
    </w:r>
    <w:r w:rsidRPr="003713D0">
      <w:rPr>
        <w:bCs/>
        <w:sz w:val="24"/>
        <w:szCs w:val="24"/>
      </w:rPr>
      <w:fldChar w:fldCharType="end"/>
    </w:r>
    <w:r w:rsidRPr="003713D0">
      <w:rPr>
        <w:bCs/>
        <w:sz w:val="24"/>
        <w:szCs w:val="2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02720" w14:textId="77777777" w:rsidR="00794955" w:rsidRDefault="00794955">
    <w:pPr>
      <w:spacing w:after="0" w:line="259" w:lineRule="auto"/>
      <w:ind w:left="0" w:right="10" w:firstLine="0"/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(celkem </w:t>
    </w:r>
    <w:r>
      <w:rPr>
        <w:noProof/>
        <w:sz w:val="20"/>
      </w:rPr>
      <w:fldChar w:fldCharType="begin"/>
    </w:r>
    <w:r>
      <w:rPr>
        <w:noProof/>
        <w:sz w:val="20"/>
      </w:rPr>
      <w:instrText xml:space="preserve"> NUMPAGES   \* MERGEFORMAT </w:instrText>
    </w:r>
    <w:r>
      <w:rPr>
        <w:noProof/>
        <w:sz w:val="20"/>
      </w:rPr>
      <w:fldChar w:fldCharType="separate"/>
    </w:r>
    <w:r w:rsidRPr="0056033A">
      <w:rPr>
        <w:noProof/>
        <w:sz w:val="20"/>
      </w:rPr>
      <w:t>29</w:t>
    </w:r>
    <w:r>
      <w:rPr>
        <w:noProof/>
        <w:sz w:val="20"/>
      </w:rPr>
      <w:fldChar w:fldCharType="end"/>
    </w:r>
    <w:r>
      <w:rPr>
        <w:sz w:val="20"/>
      </w:rP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FEB44" w14:textId="77777777" w:rsidR="00794955" w:rsidRDefault="00794955">
      <w:pPr>
        <w:spacing w:after="0" w:line="240" w:lineRule="auto"/>
      </w:pPr>
      <w:r>
        <w:separator/>
      </w:r>
    </w:p>
  </w:footnote>
  <w:footnote w:type="continuationSeparator" w:id="0">
    <w:p w14:paraId="46A05B26" w14:textId="77777777" w:rsidR="00794955" w:rsidRDefault="00794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9E"/>
    <w:multiLevelType w:val="hybridMultilevel"/>
    <w:tmpl w:val="915E35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A77AA"/>
    <w:multiLevelType w:val="hybridMultilevel"/>
    <w:tmpl w:val="79E0ED9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35573C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B44F4"/>
    <w:multiLevelType w:val="hybridMultilevel"/>
    <w:tmpl w:val="FEA46018"/>
    <w:lvl w:ilvl="0" w:tplc="7DF008AC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060C44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9CE510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021B76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E27FB0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FE360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1E29D8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E6297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AE4F96"/>
    <w:multiLevelType w:val="hybridMultilevel"/>
    <w:tmpl w:val="FA2055B4"/>
    <w:lvl w:ilvl="0" w:tplc="0D7834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4239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2153E7"/>
    <w:multiLevelType w:val="hybridMultilevel"/>
    <w:tmpl w:val="070E06BC"/>
    <w:lvl w:ilvl="0" w:tplc="04050019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36538B"/>
    <w:multiLevelType w:val="hybridMultilevel"/>
    <w:tmpl w:val="91062E76"/>
    <w:lvl w:ilvl="0" w:tplc="A574BAE8">
      <w:start w:val="1"/>
      <w:numFmt w:val="lowerLetter"/>
      <w:lvlText w:val="%1)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93A37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601FC1"/>
    <w:multiLevelType w:val="hybridMultilevel"/>
    <w:tmpl w:val="4B80E606"/>
    <w:lvl w:ilvl="0" w:tplc="448E8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C73D5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C7B48AC"/>
    <w:multiLevelType w:val="hybridMultilevel"/>
    <w:tmpl w:val="3AF07080"/>
    <w:lvl w:ilvl="0" w:tplc="71E83E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4A1026"/>
    <w:multiLevelType w:val="hybridMultilevel"/>
    <w:tmpl w:val="75F25356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 w15:restartNumberingAfterBreak="0">
    <w:nsid w:val="29DE61E4"/>
    <w:multiLevelType w:val="multilevel"/>
    <w:tmpl w:val="1166C320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14" w15:restartNumberingAfterBreak="0">
    <w:nsid w:val="2AB463D0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5C0F11"/>
    <w:multiLevelType w:val="hybridMultilevel"/>
    <w:tmpl w:val="E2FC6A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8C1A38"/>
    <w:multiLevelType w:val="hybridMultilevel"/>
    <w:tmpl w:val="1382A140"/>
    <w:lvl w:ilvl="0" w:tplc="260C0E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FAF0029"/>
    <w:multiLevelType w:val="hybridMultilevel"/>
    <w:tmpl w:val="74CC4CDA"/>
    <w:lvl w:ilvl="0" w:tplc="1FC07066">
      <w:start w:val="5"/>
      <w:numFmt w:val="upperRoman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74BAE8">
      <w:start w:val="1"/>
      <w:numFmt w:val="lowerLetter"/>
      <w:lvlText w:val="%2)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56A8B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0945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EABDB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249F1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AE28A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29F5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643C1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D77CDC"/>
    <w:multiLevelType w:val="hybridMultilevel"/>
    <w:tmpl w:val="CF102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11E8"/>
    <w:multiLevelType w:val="hybridMultilevel"/>
    <w:tmpl w:val="4B80E606"/>
    <w:lvl w:ilvl="0" w:tplc="448E8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90EC6"/>
    <w:multiLevelType w:val="hybridMultilevel"/>
    <w:tmpl w:val="C89C99DA"/>
    <w:lvl w:ilvl="0" w:tplc="04050001">
      <w:start w:val="1"/>
      <w:numFmt w:val="bullet"/>
      <w:lvlText w:val=""/>
      <w:lvlJc w:val="left"/>
      <w:pPr>
        <w:ind w:left="16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1" w15:restartNumberingAfterBreak="0">
    <w:nsid w:val="36965203"/>
    <w:multiLevelType w:val="hybridMultilevel"/>
    <w:tmpl w:val="14B4A0C6"/>
    <w:lvl w:ilvl="0" w:tplc="0D7834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75EC2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A28F1"/>
    <w:multiLevelType w:val="hybridMultilevel"/>
    <w:tmpl w:val="D974B82E"/>
    <w:lvl w:ilvl="0" w:tplc="9378D494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7">
      <w:start w:val="1"/>
      <w:numFmt w:val="lowerLetter"/>
      <w:lvlText w:val="%2)"/>
      <w:lvlJc w:val="left"/>
      <w:pPr>
        <w:ind w:left="127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0E4C60">
      <w:start w:val="1"/>
      <w:numFmt w:val="lowerRoman"/>
      <w:lvlText w:val="%3"/>
      <w:lvlJc w:val="left"/>
      <w:pPr>
        <w:ind w:left="2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6DC12">
      <w:start w:val="1"/>
      <w:numFmt w:val="decimal"/>
      <w:lvlText w:val="%4"/>
      <w:lvlJc w:val="left"/>
      <w:pPr>
        <w:ind w:left="2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8C5DF6">
      <w:start w:val="1"/>
      <w:numFmt w:val="lowerLetter"/>
      <w:lvlText w:val="%5"/>
      <w:lvlJc w:val="left"/>
      <w:pPr>
        <w:ind w:left="3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B403DA">
      <w:start w:val="1"/>
      <w:numFmt w:val="lowerRoman"/>
      <w:lvlText w:val="%6"/>
      <w:lvlJc w:val="left"/>
      <w:pPr>
        <w:ind w:left="4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56D748">
      <w:start w:val="1"/>
      <w:numFmt w:val="decimal"/>
      <w:lvlText w:val="%7"/>
      <w:lvlJc w:val="left"/>
      <w:pPr>
        <w:ind w:left="4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94E01E">
      <w:start w:val="1"/>
      <w:numFmt w:val="lowerLetter"/>
      <w:lvlText w:val="%8"/>
      <w:lvlJc w:val="left"/>
      <w:pPr>
        <w:ind w:left="5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62B638">
      <w:start w:val="1"/>
      <w:numFmt w:val="lowerRoman"/>
      <w:lvlText w:val="%9"/>
      <w:lvlJc w:val="left"/>
      <w:pPr>
        <w:ind w:left="6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D0B1E49"/>
    <w:multiLevelType w:val="hybridMultilevel"/>
    <w:tmpl w:val="881E49AE"/>
    <w:lvl w:ilvl="0" w:tplc="63842520">
      <w:start w:val="1"/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0886F98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962F6"/>
    <w:multiLevelType w:val="hybridMultilevel"/>
    <w:tmpl w:val="D794CDD4"/>
    <w:lvl w:ilvl="0" w:tplc="C608A4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936CB"/>
    <w:multiLevelType w:val="hybridMultilevel"/>
    <w:tmpl w:val="74E04C1E"/>
    <w:lvl w:ilvl="0" w:tplc="675EFB1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B6AAB"/>
    <w:multiLevelType w:val="hybridMultilevel"/>
    <w:tmpl w:val="753040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82587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37790"/>
    <w:multiLevelType w:val="hybridMultilevel"/>
    <w:tmpl w:val="C0D05F00"/>
    <w:lvl w:ilvl="0" w:tplc="DEA61118">
      <w:start w:val="1"/>
      <w:numFmt w:val="upperRoman"/>
      <w:lvlText w:val="%1."/>
      <w:lvlJc w:val="right"/>
      <w:pPr>
        <w:ind w:left="70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1" w15:restartNumberingAfterBreak="0">
    <w:nsid w:val="5C6B4AB0"/>
    <w:multiLevelType w:val="multilevel"/>
    <w:tmpl w:val="31A283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32" w15:restartNumberingAfterBreak="0">
    <w:nsid w:val="63964581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82C64"/>
    <w:multiLevelType w:val="multilevel"/>
    <w:tmpl w:val="54941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34" w15:restartNumberingAfterBreak="0">
    <w:nsid w:val="6CC05EF6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D6EAE"/>
    <w:multiLevelType w:val="hybridMultilevel"/>
    <w:tmpl w:val="72DA7E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9150C"/>
    <w:multiLevelType w:val="hybridMultilevel"/>
    <w:tmpl w:val="A8C62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5C8928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59758F"/>
    <w:multiLevelType w:val="hybridMultilevel"/>
    <w:tmpl w:val="9544F2A0"/>
    <w:lvl w:ilvl="0" w:tplc="A650F20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37A9A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74D105D"/>
    <w:multiLevelType w:val="hybridMultilevel"/>
    <w:tmpl w:val="C7CA4DC4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0" w15:restartNumberingAfterBreak="0">
    <w:nsid w:val="7AF96766"/>
    <w:multiLevelType w:val="multilevel"/>
    <w:tmpl w:val="2F28986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D556E9B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D673258"/>
    <w:multiLevelType w:val="hybridMultilevel"/>
    <w:tmpl w:val="0226A2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65650"/>
    <w:multiLevelType w:val="hybridMultilevel"/>
    <w:tmpl w:val="295E7ED0"/>
    <w:lvl w:ilvl="0" w:tplc="59BE5A6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FBB0B37"/>
    <w:multiLevelType w:val="hybridMultilevel"/>
    <w:tmpl w:val="F2BEF01A"/>
    <w:lvl w:ilvl="0" w:tplc="70E47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23"/>
  </w:num>
  <w:num w:numId="3">
    <w:abstractNumId w:val="5"/>
  </w:num>
  <w:num w:numId="4">
    <w:abstractNumId w:val="3"/>
  </w:num>
  <w:num w:numId="5">
    <w:abstractNumId w:val="39"/>
  </w:num>
  <w:num w:numId="6">
    <w:abstractNumId w:val="30"/>
  </w:num>
  <w:num w:numId="7">
    <w:abstractNumId w:val="38"/>
  </w:num>
  <w:num w:numId="8">
    <w:abstractNumId w:val="12"/>
  </w:num>
  <w:num w:numId="9">
    <w:abstractNumId w:val="20"/>
  </w:num>
  <w:num w:numId="10">
    <w:abstractNumId w:val="1"/>
  </w:num>
  <w:num w:numId="11">
    <w:abstractNumId w:val="18"/>
  </w:num>
  <w:num w:numId="12">
    <w:abstractNumId w:val="35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  <w:lvlOverride w:ilvl="0">
      <w:lvl w:ilvl="0">
        <w:start w:val="1"/>
        <w:numFmt w:val="decimal"/>
        <w:pStyle w:val="AQNadpis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702"/>
          </w:tabs>
          <w:ind w:left="1702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304"/>
          </w:tabs>
          <w:ind w:left="1304" w:hanging="130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40" w:hanging="3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0" w:hanging="3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0" w:hanging="3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0" w:hanging="3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40" w:hanging="340"/>
        </w:pPr>
        <w:rPr>
          <w:rFonts w:hint="default"/>
        </w:rPr>
      </w:lvl>
    </w:lvlOverride>
  </w:num>
  <w:num w:numId="16">
    <w:abstractNumId w:val="6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31"/>
  </w:num>
  <w:num w:numId="26">
    <w:abstractNumId w:val="22"/>
  </w:num>
  <w:num w:numId="27">
    <w:abstractNumId w:val="9"/>
  </w:num>
  <w:num w:numId="28">
    <w:abstractNumId w:val="24"/>
  </w:num>
  <w:num w:numId="29">
    <w:abstractNumId w:val="4"/>
  </w:num>
  <w:num w:numId="30">
    <w:abstractNumId w:val="25"/>
  </w:num>
  <w:num w:numId="31">
    <w:abstractNumId w:val="0"/>
  </w:num>
  <w:num w:numId="32">
    <w:abstractNumId w:val="32"/>
  </w:num>
  <w:num w:numId="33">
    <w:abstractNumId w:val="2"/>
  </w:num>
  <w:num w:numId="34">
    <w:abstractNumId w:val="34"/>
  </w:num>
  <w:num w:numId="35">
    <w:abstractNumId w:val="29"/>
  </w:num>
  <w:num w:numId="36">
    <w:abstractNumId w:val="28"/>
  </w:num>
  <w:num w:numId="37">
    <w:abstractNumId w:val="43"/>
  </w:num>
  <w:num w:numId="38">
    <w:abstractNumId w:val="7"/>
  </w:num>
  <w:num w:numId="39">
    <w:abstractNumId w:val="15"/>
  </w:num>
  <w:num w:numId="40">
    <w:abstractNumId w:val="36"/>
  </w:num>
  <w:num w:numId="41">
    <w:abstractNumId w:val="8"/>
  </w:num>
  <w:num w:numId="42">
    <w:abstractNumId w:val="41"/>
  </w:num>
  <w:num w:numId="43">
    <w:abstractNumId w:val="10"/>
  </w:num>
  <w:num w:numId="44">
    <w:abstractNumId w:val="14"/>
  </w:num>
  <w:num w:numId="45">
    <w:abstractNumId w:val="44"/>
  </w:num>
  <w:num w:numId="46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5F"/>
    <w:rsid w:val="00003B6C"/>
    <w:rsid w:val="000132AB"/>
    <w:rsid w:val="0002136E"/>
    <w:rsid w:val="000276A5"/>
    <w:rsid w:val="000340D9"/>
    <w:rsid w:val="00047B8C"/>
    <w:rsid w:val="00060660"/>
    <w:rsid w:val="000614F2"/>
    <w:rsid w:val="000720B3"/>
    <w:rsid w:val="00075250"/>
    <w:rsid w:val="00084B35"/>
    <w:rsid w:val="00090982"/>
    <w:rsid w:val="000A0448"/>
    <w:rsid w:val="000A26B5"/>
    <w:rsid w:val="000C256A"/>
    <w:rsid w:val="000D150C"/>
    <w:rsid w:val="000D6E43"/>
    <w:rsid w:val="000E5AE2"/>
    <w:rsid w:val="000F0630"/>
    <w:rsid w:val="000F1F93"/>
    <w:rsid w:val="000F3F6A"/>
    <w:rsid w:val="00122D9C"/>
    <w:rsid w:val="00126335"/>
    <w:rsid w:val="00127EED"/>
    <w:rsid w:val="00137572"/>
    <w:rsid w:val="00140B93"/>
    <w:rsid w:val="00141D2C"/>
    <w:rsid w:val="001508C2"/>
    <w:rsid w:val="00167A72"/>
    <w:rsid w:val="00173504"/>
    <w:rsid w:val="0018196C"/>
    <w:rsid w:val="00183C14"/>
    <w:rsid w:val="0018473B"/>
    <w:rsid w:val="00195718"/>
    <w:rsid w:val="001A008F"/>
    <w:rsid w:val="001A5A90"/>
    <w:rsid w:val="001A74D7"/>
    <w:rsid w:val="001B36D7"/>
    <w:rsid w:val="001D0107"/>
    <w:rsid w:val="001D53B1"/>
    <w:rsid w:val="001F0A76"/>
    <w:rsid w:val="001F2A28"/>
    <w:rsid w:val="002025EC"/>
    <w:rsid w:val="002026D5"/>
    <w:rsid w:val="0020434D"/>
    <w:rsid w:val="00214E66"/>
    <w:rsid w:val="002268DC"/>
    <w:rsid w:val="00232115"/>
    <w:rsid w:val="002403D6"/>
    <w:rsid w:val="00257331"/>
    <w:rsid w:val="00262018"/>
    <w:rsid w:val="0026752C"/>
    <w:rsid w:val="00272504"/>
    <w:rsid w:val="0029001A"/>
    <w:rsid w:val="00292284"/>
    <w:rsid w:val="00294790"/>
    <w:rsid w:val="002A3537"/>
    <w:rsid w:val="002A3C03"/>
    <w:rsid w:val="002A7D8A"/>
    <w:rsid w:val="002B661A"/>
    <w:rsid w:val="002B6EFC"/>
    <w:rsid w:val="002C3431"/>
    <w:rsid w:val="002C77FA"/>
    <w:rsid w:val="002D21D8"/>
    <w:rsid w:val="002E0BDE"/>
    <w:rsid w:val="002E2A06"/>
    <w:rsid w:val="002E482A"/>
    <w:rsid w:val="0030261A"/>
    <w:rsid w:val="00325D48"/>
    <w:rsid w:val="003262F2"/>
    <w:rsid w:val="00335639"/>
    <w:rsid w:val="0034026A"/>
    <w:rsid w:val="003470CB"/>
    <w:rsid w:val="00355677"/>
    <w:rsid w:val="003606D6"/>
    <w:rsid w:val="00361EB3"/>
    <w:rsid w:val="0037037A"/>
    <w:rsid w:val="003703CA"/>
    <w:rsid w:val="003713D0"/>
    <w:rsid w:val="0037212E"/>
    <w:rsid w:val="00373E62"/>
    <w:rsid w:val="00376F62"/>
    <w:rsid w:val="0038693F"/>
    <w:rsid w:val="00392E8E"/>
    <w:rsid w:val="003A422C"/>
    <w:rsid w:val="003A429C"/>
    <w:rsid w:val="003C03B6"/>
    <w:rsid w:val="003C157C"/>
    <w:rsid w:val="003D0AD0"/>
    <w:rsid w:val="003D3B83"/>
    <w:rsid w:val="003F21CF"/>
    <w:rsid w:val="0040030F"/>
    <w:rsid w:val="00404EDB"/>
    <w:rsid w:val="004101CD"/>
    <w:rsid w:val="00413CD3"/>
    <w:rsid w:val="004149F8"/>
    <w:rsid w:val="00421616"/>
    <w:rsid w:val="00424C86"/>
    <w:rsid w:val="004251D3"/>
    <w:rsid w:val="004253E7"/>
    <w:rsid w:val="004329E5"/>
    <w:rsid w:val="0044116C"/>
    <w:rsid w:val="004419F5"/>
    <w:rsid w:val="00443021"/>
    <w:rsid w:val="00443498"/>
    <w:rsid w:val="0045150D"/>
    <w:rsid w:val="0045267D"/>
    <w:rsid w:val="004547D6"/>
    <w:rsid w:val="004826EC"/>
    <w:rsid w:val="00484907"/>
    <w:rsid w:val="004A6FBA"/>
    <w:rsid w:val="004B1E10"/>
    <w:rsid w:val="004C6D2C"/>
    <w:rsid w:val="004D341C"/>
    <w:rsid w:val="004D573D"/>
    <w:rsid w:val="004E6444"/>
    <w:rsid w:val="004F0C5C"/>
    <w:rsid w:val="00500D14"/>
    <w:rsid w:val="005065C3"/>
    <w:rsid w:val="0050734E"/>
    <w:rsid w:val="00517397"/>
    <w:rsid w:val="00541D18"/>
    <w:rsid w:val="005428DA"/>
    <w:rsid w:val="0056033A"/>
    <w:rsid w:val="00564D2A"/>
    <w:rsid w:val="00565D87"/>
    <w:rsid w:val="00571DAB"/>
    <w:rsid w:val="005972FA"/>
    <w:rsid w:val="005A5F15"/>
    <w:rsid w:val="005B109A"/>
    <w:rsid w:val="005B1FA1"/>
    <w:rsid w:val="005B4652"/>
    <w:rsid w:val="005B62C8"/>
    <w:rsid w:val="005C21A6"/>
    <w:rsid w:val="005C21B7"/>
    <w:rsid w:val="005D5C71"/>
    <w:rsid w:val="005E20DD"/>
    <w:rsid w:val="005E3761"/>
    <w:rsid w:val="005E4CBD"/>
    <w:rsid w:val="005F76FC"/>
    <w:rsid w:val="006058AD"/>
    <w:rsid w:val="00606705"/>
    <w:rsid w:val="006127BA"/>
    <w:rsid w:val="00613BAE"/>
    <w:rsid w:val="00665564"/>
    <w:rsid w:val="00670340"/>
    <w:rsid w:val="00682E1F"/>
    <w:rsid w:val="00687E9B"/>
    <w:rsid w:val="006900A8"/>
    <w:rsid w:val="006A51B8"/>
    <w:rsid w:val="006B347A"/>
    <w:rsid w:val="006C1BBB"/>
    <w:rsid w:val="006D614A"/>
    <w:rsid w:val="006F3C9A"/>
    <w:rsid w:val="006F4489"/>
    <w:rsid w:val="00702D08"/>
    <w:rsid w:val="0070684B"/>
    <w:rsid w:val="00730C88"/>
    <w:rsid w:val="00741293"/>
    <w:rsid w:val="00746B0E"/>
    <w:rsid w:val="00752A45"/>
    <w:rsid w:val="007560B0"/>
    <w:rsid w:val="00761B99"/>
    <w:rsid w:val="00763EC4"/>
    <w:rsid w:val="00770316"/>
    <w:rsid w:val="00770698"/>
    <w:rsid w:val="00770981"/>
    <w:rsid w:val="0079412A"/>
    <w:rsid w:val="00794248"/>
    <w:rsid w:val="00794955"/>
    <w:rsid w:val="00794DCE"/>
    <w:rsid w:val="007B0B3B"/>
    <w:rsid w:val="007B1F50"/>
    <w:rsid w:val="007B2A8F"/>
    <w:rsid w:val="007C0AC1"/>
    <w:rsid w:val="007C0EC7"/>
    <w:rsid w:val="007E0868"/>
    <w:rsid w:val="007E3AE8"/>
    <w:rsid w:val="007E5C8B"/>
    <w:rsid w:val="007E5FB3"/>
    <w:rsid w:val="007F6D77"/>
    <w:rsid w:val="007F7EBB"/>
    <w:rsid w:val="0080123B"/>
    <w:rsid w:val="008023C5"/>
    <w:rsid w:val="00803F42"/>
    <w:rsid w:val="008056FB"/>
    <w:rsid w:val="0082216F"/>
    <w:rsid w:val="00831AFC"/>
    <w:rsid w:val="00840F86"/>
    <w:rsid w:val="008477AD"/>
    <w:rsid w:val="0085528A"/>
    <w:rsid w:val="00856E0A"/>
    <w:rsid w:val="00870E0C"/>
    <w:rsid w:val="008777DD"/>
    <w:rsid w:val="0088515E"/>
    <w:rsid w:val="00897FCD"/>
    <w:rsid w:val="008A195C"/>
    <w:rsid w:val="008B48CD"/>
    <w:rsid w:val="008D4673"/>
    <w:rsid w:val="008D5BCC"/>
    <w:rsid w:val="008F2880"/>
    <w:rsid w:val="008F71DB"/>
    <w:rsid w:val="008F7B92"/>
    <w:rsid w:val="00902AF9"/>
    <w:rsid w:val="009273F4"/>
    <w:rsid w:val="00930D19"/>
    <w:rsid w:val="00943F41"/>
    <w:rsid w:val="00945D1E"/>
    <w:rsid w:val="00966983"/>
    <w:rsid w:val="00970563"/>
    <w:rsid w:val="00970666"/>
    <w:rsid w:val="00974625"/>
    <w:rsid w:val="00983AD8"/>
    <w:rsid w:val="009904AE"/>
    <w:rsid w:val="009914EE"/>
    <w:rsid w:val="00993E6A"/>
    <w:rsid w:val="0099424B"/>
    <w:rsid w:val="00997FEF"/>
    <w:rsid w:val="009B4489"/>
    <w:rsid w:val="009B4D0A"/>
    <w:rsid w:val="009B5876"/>
    <w:rsid w:val="009C34C9"/>
    <w:rsid w:val="009D4270"/>
    <w:rsid w:val="009E18F3"/>
    <w:rsid w:val="009E62FF"/>
    <w:rsid w:val="009F7129"/>
    <w:rsid w:val="00A0197C"/>
    <w:rsid w:val="00A07ED7"/>
    <w:rsid w:val="00A12328"/>
    <w:rsid w:val="00A17F6C"/>
    <w:rsid w:val="00A43204"/>
    <w:rsid w:val="00A45569"/>
    <w:rsid w:val="00A60D71"/>
    <w:rsid w:val="00A72E7A"/>
    <w:rsid w:val="00A7646E"/>
    <w:rsid w:val="00A80FC0"/>
    <w:rsid w:val="00A83B98"/>
    <w:rsid w:val="00A86FF0"/>
    <w:rsid w:val="00A87FAC"/>
    <w:rsid w:val="00AA5019"/>
    <w:rsid w:val="00AC29CB"/>
    <w:rsid w:val="00AD0F5F"/>
    <w:rsid w:val="00AD2FCB"/>
    <w:rsid w:val="00AD53B2"/>
    <w:rsid w:val="00AE0C1A"/>
    <w:rsid w:val="00AF3CFD"/>
    <w:rsid w:val="00B00A30"/>
    <w:rsid w:val="00B14822"/>
    <w:rsid w:val="00B20118"/>
    <w:rsid w:val="00B344F8"/>
    <w:rsid w:val="00B403EF"/>
    <w:rsid w:val="00B42482"/>
    <w:rsid w:val="00B44E6F"/>
    <w:rsid w:val="00B4712F"/>
    <w:rsid w:val="00B47DD4"/>
    <w:rsid w:val="00B513CE"/>
    <w:rsid w:val="00B51519"/>
    <w:rsid w:val="00B64052"/>
    <w:rsid w:val="00B77281"/>
    <w:rsid w:val="00B849B6"/>
    <w:rsid w:val="00B8567A"/>
    <w:rsid w:val="00BA6889"/>
    <w:rsid w:val="00BB0042"/>
    <w:rsid w:val="00BB05FE"/>
    <w:rsid w:val="00BB3067"/>
    <w:rsid w:val="00BB4711"/>
    <w:rsid w:val="00BC55F0"/>
    <w:rsid w:val="00BC5E67"/>
    <w:rsid w:val="00BE4D6A"/>
    <w:rsid w:val="00C013D9"/>
    <w:rsid w:val="00C05327"/>
    <w:rsid w:val="00C101F1"/>
    <w:rsid w:val="00C1091A"/>
    <w:rsid w:val="00C11930"/>
    <w:rsid w:val="00C123C8"/>
    <w:rsid w:val="00C12DB2"/>
    <w:rsid w:val="00C14454"/>
    <w:rsid w:val="00C20D8A"/>
    <w:rsid w:val="00C254B5"/>
    <w:rsid w:val="00C26C68"/>
    <w:rsid w:val="00C46945"/>
    <w:rsid w:val="00C5026A"/>
    <w:rsid w:val="00C538FE"/>
    <w:rsid w:val="00C762E2"/>
    <w:rsid w:val="00C8799C"/>
    <w:rsid w:val="00C90A5B"/>
    <w:rsid w:val="00C93D1A"/>
    <w:rsid w:val="00C93DCA"/>
    <w:rsid w:val="00CC6285"/>
    <w:rsid w:val="00CD2757"/>
    <w:rsid w:val="00CF6546"/>
    <w:rsid w:val="00D046A1"/>
    <w:rsid w:val="00D17388"/>
    <w:rsid w:val="00D26259"/>
    <w:rsid w:val="00D40847"/>
    <w:rsid w:val="00D426CE"/>
    <w:rsid w:val="00D43C1C"/>
    <w:rsid w:val="00D5173D"/>
    <w:rsid w:val="00D53CA7"/>
    <w:rsid w:val="00D715C9"/>
    <w:rsid w:val="00D81333"/>
    <w:rsid w:val="00D85597"/>
    <w:rsid w:val="00D973C1"/>
    <w:rsid w:val="00DB4254"/>
    <w:rsid w:val="00DE41E1"/>
    <w:rsid w:val="00DE79B6"/>
    <w:rsid w:val="00DF6BE0"/>
    <w:rsid w:val="00E019EE"/>
    <w:rsid w:val="00E03380"/>
    <w:rsid w:val="00E03443"/>
    <w:rsid w:val="00E075BF"/>
    <w:rsid w:val="00E13760"/>
    <w:rsid w:val="00E27824"/>
    <w:rsid w:val="00E30164"/>
    <w:rsid w:val="00E354F3"/>
    <w:rsid w:val="00E366AB"/>
    <w:rsid w:val="00E45679"/>
    <w:rsid w:val="00E46A20"/>
    <w:rsid w:val="00E53436"/>
    <w:rsid w:val="00E57E8A"/>
    <w:rsid w:val="00E604DF"/>
    <w:rsid w:val="00E63943"/>
    <w:rsid w:val="00E65545"/>
    <w:rsid w:val="00E669A6"/>
    <w:rsid w:val="00E77C87"/>
    <w:rsid w:val="00E77F0A"/>
    <w:rsid w:val="00E80840"/>
    <w:rsid w:val="00E81BB8"/>
    <w:rsid w:val="00EA39C0"/>
    <w:rsid w:val="00EA5830"/>
    <w:rsid w:val="00EC675F"/>
    <w:rsid w:val="00ED46EE"/>
    <w:rsid w:val="00ED4BE9"/>
    <w:rsid w:val="00ED7DB5"/>
    <w:rsid w:val="00EE7C2A"/>
    <w:rsid w:val="00EF4C0C"/>
    <w:rsid w:val="00EF5F01"/>
    <w:rsid w:val="00F029AE"/>
    <w:rsid w:val="00F24037"/>
    <w:rsid w:val="00F30DC7"/>
    <w:rsid w:val="00F315D7"/>
    <w:rsid w:val="00F57A09"/>
    <w:rsid w:val="00F67433"/>
    <w:rsid w:val="00F73E75"/>
    <w:rsid w:val="00F841D1"/>
    <w:rsid w:val="00F9363F"/>
    <w:rsid w:val="00FA3F4B"/>
    <w:rsid w:val="00FB17F4"/>
    <w:rsid w:val="00FD4F46"/>
    <w:rsid w:val="00FD507E"/>
    <w:rsid w:val="00FE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4309CA"/>
  <w15:docId w15:val="{42A88709-AD97-40D4-9934-FCB23448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0981"/>
    <w:pPr>
      <w:spacing w:after="133" w:line="267" w:lineRule="auto"/>
      <w:ind w:left="47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next w:val="Normln"/>
    <w:link w:val="Nadpis1Char"/>
    <w:unhideWhenUsed/>
    <w:qFormat/>
    <w:rsid w:val="00770981"/>
    <w:pPr>
      <w:keepNext/>
      <w:keepLines/>
      <w:spacing w:after="13" w:line="268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dpis2">
    <w:name w:val="heading 2"/>
    <w:next w:val="Normln"/>
    <w:link w:val="Nadpis2Char"/>
    <w:unhideWhenUsed/>
    <w:qFormat/>
    <w:rsid w:val="00770981"/>
    <w:pPr>
      <w:keepNext/>
      <w:keepLines/>
      <w:spacing w:after="94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8196C"/>
    <w:pPr>
      <w:spacing w:after="120" w:line="280" w:lineRule="atLeast"/>
      <w:ind w:left="2269" w:hanging="708"/>
      <w:outlineLvl w:val="2"/>
    </w:pPr>
    <w:rPr>
      <w:color w:val="auto"/>
      <w:szCs w:val="2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8196C"/>
    <w:pPr>
      <w:spacing w:after="120" w:line="280" w:lineRule="atLeast"/>
      <w:ind w:left="3402" w:hanging="708"/>
      <w:outlineLvl w:val="3"/>
    </w:pPr>
    <w:rPr>
      <w:color w:val="auto"/>
      <w:szCs w:val="2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8196C"/>
    <w:pPr>
      <w:spacing w:after="120" w:line="280" w:lineRule="atLeast"/>
      <w:ind w:left="4962" w:hanging="708"/>
      <w:outlineLvl w:val="4"/>
    </w:pPr>
    <w:rPr>
      <w:color w:val="auto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196C"/>
    <w:pPr>
      <w:spacing w:after="120" w:line="280" w:lineRule="atLeast"/>
      <w:ind w:left="5529" w:hanging="708"/>
      <w:outlineLvl w:val="5"/>
    </w:pPr>
    <w:rPr>
      <w:color w:val="auto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8196C"/>
    <w:pPr>
      <w:spacing w:after="120" w:line="280" w:lineRule="atLeast"/>
      <w:ind w:left="4956" w:hanging="708"/>
      <w:outlineLvl w:val="6"/>
    </w:pPr>
    <w:rPr>
      <w:color w:val="auto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8196C"/>
    <w:pPr>
      <w:spacing w:after="120" w:line="280" w:lineRule="atLeast"/>
      <w:ind w:left="5664" w:hanging="708"/>
      <w:outlineLvl w:val="7"/>
    </w:pPr>
    <w:rPr>
      <w:color w:val="auto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8196C"/>
    <w:pPr>
      <w:spacing w:after="120" w:line="280" w:lineRule="atLeast"/>
      <w:ind w:left="6372" w:hanging="708"/>
      <w:outlineLvl w:val="8"/>
    </w:pPr>
    <w:rPr>
      <w:color w:val="auto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77098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link w:val="Nadpis1"/>
    <w:rsid w:val="0077098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77098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7F7EBB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F7E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3">
    <w:name w:val="Body Text3"/>
    <w:basedOn w:val="Normln"/>
    <w:uiPriority w:val="99"/>
    <w:rsid w:val="007F7EBB"/>
    <w:pPr>
      <w:suppressAutoHyphens/>
      <w:spacing w:before="60" w:after="0" w:line="240" w:lineRule="auto"/>
      <w:ind w:left="0" w:firstLine="425"/>
      <w:jc w:val="left"/>
    </w:pPr>
    <w:rPr>
      <w:color w:val="auto"/>
      <w:kern w:val="1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150D"/>
    <w:rPr>
      <w:rFonts w:ascii="Times New Roman" w:eastAsia="Times New Roman" w:hAnsi="Times New Roman" w:cs="Times New Roman"/>
      <w:color w:val="000000"/>
      <w:sz w:val="24"/>
    </w:rPr>
  </w:style>
  <w:style w:type="character" w:styleId="Odkaznakoment">
    <w:name w:val="annotation reference"/>
    <w:basedOn w:val="Standardnpsmoodstavce"/>
    <w:unhideWhenUsed/>
    <w:rsid w:val="0050734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073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734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3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34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34E"/>
    <w:rPr>
      <w:rFonts w:ascii="Tahoma" w:eastAsia="Times New Roman" w:hAnsi="Tahoma" w:cs="Tahoma"/>
      <w:color w:val="00000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63EC4"/>
    <w:pPr>
      <w:ind w:left="720"/>
      <w:contextualSpacing/>
    </w:pPr>
  </w:style>
  <w:style w:type="paragraph" w:customStyle="1" w:styleId="Style12">
    <w:name w:val="Style12"/>
    <w:basedOn w:val="Normln"/>
    <w:rsid w:val="004253E7"/>
    <w:pPr>
      <w:widowControl w:val="0"/>
      <w:autoSpaceDE w:val="0"/>
      <w:autoSpaceDN w:val="0"/>
      <w:adjustRightInd w:val="0"/>
      <w:spacing w:after="0" w:line="276" w:lineRule="exact"/>
      <w:ind w:left="0" w:firstLine="0"/>
    </w:pPr>
    <w:rPr>
      <w:rFonts w:eastAsia="Calibri"/>
      <w:color w:val="auto"/>
      <w:szCs w:val="24"/>
    </w:rPr>
  </w:style>
  <w:style w:type="character" w:customStyle="1" w:styleId="FontStyle38">
    <w:name w:val="Font Style38"/>
    <w:rsid w:val="004253E7"/>
    <w:rPr>
      <w:rFonts w:ascii="Times New Roman" w:hAnsi="Times New Roman"/>
      <w:color w:val="000000"/>
      <w:sz w:val="20"/>
    </w:rPr>
  </w:style>
  <w:style w:type="paragraph" w:customStyle="1" w:styleId="Style16">
    <w:name w:val="Style16"/>
    <w:basedOn w:val="Normln"/>
    <w:rsid w:val="00140B93"/>
    <w:pPr>
      <w:widowControl w:val="0"/>
      <w:autoSpaceDE w:val="0"/>
      <w:autoSpaceDN w:val="0"/>
      <w:adjustRightInd w:val="0"/>
      <w:spacing w:after="0" w:line="278" w:lineRule="exact"/>
      <w:ind w:left="0" w:hanging="355"/>
    </w:pPr>
    <w:rPr>
      <w:rFonts w:eastAsia="Calibri"/>
      <w:color w:val="auto"/>
      <w:szCs w:val="24"/>
    </w:rPr>
  </w:style>
  <w:style w:type="paragraph" w:styleId="Revize">
    <w:name w:val="Revision"/>
    <w:hidden/>
    <w:uiPriority w:val="99"/>
    <w:semiHidden/>
    <w:rsid w:val="002675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Hypertextovodkaz">
    <w:name w:val="Hyperlink"/>
    <w:basedOn w:val="Standardnpsmoodstavce"/>
    <w:unhideWhenUsed/>
    <w:rsid w:val="002A3C03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rsid w:val="0018196C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8196C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rsid w:val="0018196C"/>
    <w:rPr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4Char">
    <w:name w:val="Nadpis 4 Char"/>
    <w:basedOn w:val="Standardnpsmoodstavce"/>
    <w:link w:val="Nadpis4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6Char">
    <w:name w:val="Nadpis 6 Char"/>
    <w:basedOn w:val="Standardnpsmoodstavce"/>
    <w:link w:val="Nadpis6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7Char">
    <w:name w:val="Nadpis 7 Char"/>
    <w:basedOn w:val="Standardnpsmoodstavce"/>
    <w:link w:val="Nadpis7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18196C"/>
  </w:style>
  <w:style w:type="paragraph" w:customStyle="1" w:styleId="AQNadpis1">
    <w:name w:val="AQ Nadpis 1"/>
    <w:next w:val="Normln"/>
    <w:link w:val="AQNadpis1Char"/>
    <w:qFormat/>
    <w:rsid w:val="0018196C"/>
    <w:pPr>
      <w:keepNext/>
      <w:pageBreakBefore/>
      <w:numPr>
        <w:numId w:val="15"/>
      </w:numPr>
      <w:spacing w:after="120" w:line="240" w:lineRule="auto"/>
      <w:outlineLvl w:val="0"/>
    </w:pPr>
    <w:rPr>
      <w:rFonts w:ascii="Georgia" w:eastAsia="Calibri" w:hAnsi="Georgia"/>
      <w:b/>
      <w:color w:val="000000"/>
      <w:sz w:val="32"/>
      <w:szCs w:val="48"/>
      <w:lang w:eastAsia="en-US"/>
      <w14:shadow w14:blurRad="38100" w14:dist="19050" w14:dir="2700000" w14:sx="100000" w14:sy="100000" w14:kx="0" w14:ky="0" w14:algn="t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QNadpis1Char">
    <w:name w:val="AQ Nadpis 1 Char"/>
    <w:basedOn w:val="Standardnpsmoodstavce"/>
    <w:link w:val="AQNadpis1"/>
    <w:rsid w:val="0018196C"/>
    <w:rPr>
      <w:rFonts w:ascii="Georgia" w:eastAsia="Calibri" w:hAnsi="Georgia"/>
      <w:b/>
      <w:color w:val="000000"/>
      <w:sz w:val="32"/>
      <w:szCs w:val="48"/>
      <w:lang w:eastAsia="en-US"/>
      <w14:shadow w14:blurRad="38100" w14:dist="19050" w14:dir="2700000" w14:sx="100000" w14:sy="100000" w14:kx="0" w14:ky="0" w14:algn="t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Default">
    <w:name w:val="Default"/>
    <w:rsid w:val="0018196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8196C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8196C"/>
    <w:rPr>
      <w:rFonts w:ascii="Calibri" w:eastAsia="Calibri" w:hAnsi="Calibri" w:cs="Times New Roman"/>
      <w:lang w:eastAsia="en-US"/>
    </w:rPr>
  </w:style>
  <w:style w:type="character" w:styleId="Siln">
    <w:name w:val="Strong"/>
    <w:qFormat/>
    <w:rsid w:val="0018196C"/>
    <w:rPr>
      <w:b/>
      <w:bCs w:val="0"/>
    </w:rPr>
  </w:style>
  <w:style w:type="paragraph" w:customStyle="1" w:styleId="Smluvnstrana">
    <w:name w:val="Smluvní strana"/>
    <w:basedOn w:val="Normln"/>
    <w:rsid w:val="0018196C"/>
    <w:pPr>
      <w:spacing w:after="0" w:line="280" w:lineRule="atLeast"/>
      <w:ind w:left="0" w:firstLine="0"/>
    </w:pPr>
    <w:rPr>
      <w:b/>
      <w:color w:val="auto"/>
      <w:sz w:val="28"/>
      <w:szCs w:val="20"/>
    </w:rPr>
  </w:style>
  <w:style w:type="paragraph" w:customStyle="1" w:styleId="Identifikacestran">
    <w:name w:val="Identifikace stran"/>
    <w:basedOn w:val="Normln"/>
    <w:rsid w:val="0018196C"/>
    <w:pPr>
      <w:spacing w:after="0" w:line="280" w:lineRule="atLeast"/>
      <w:ind w:left="0" w:firstLine="0"/>
    </w:pPr>
    <w:rPr>
      <w:color w:val="auto"/>
      <w:szCs w:val="20"/>
    </w:rPr>
  </w:style>
  <w:style w:type="character" w:customStyle="1" w:styleId="P5Nadpis1CharChar">
    <w:name w:val="P5 Nadpis 1 Char Char"/>
    <w:link w:val="P5Nadpis1"/>
    <w:locked/>
    <w:rsid w:val="0018196C"/>
    <w:rPr>
      <w:rFonts w:ascii="Arial" w:hAnsi="Arial" w:cs="Arial"/>
      <w:b/>
      <w:sz w:val="32"/>
      <w:szCs w:val="24"/>
    </w:rPr>
  </w:style>
  <w:style w:type="paragraph" w:customStyle="1" w:styleId="P5Nadpis1">
    <w:name w:val="P5 Nadpis 1"/>
    <w:basedOn w:val="Normln"/>
    <w:next w:val="Normln"/>
    <w:link w:val="P5Nadpis1CharChar"/>
    <w:rsid w:val="0018196C"/>
    <w:pPr>
      <w:keepNext/>
      <w:suppressAutoHyphens/>
      <w:spacing w:before="400" w:after="60" w:line="240" w:lineRule="auto"/>
      <w:ind w:left="0" w:firstLine="0"/>
      <w:jc w:val="center"/>
      <w:outlineLvl w:val="0"/>
    </w:pPr>
    <w:rPr>
      <w:rFonts w:ascii="Arial" w:eastAsiaTheme="minorEastAsia" w:hAnsi="Arial" w:cs="Arial"/>
      <w:b/>
      <w:color w:val="auto"/>
      <w:sz w:val="32"/>
      <w:szCs w:val="24"/>
    </w:rPr>
  </w:style>
  <w:style w:type="paragraph" w:styleId="Zkladntextodsazen">
    <w:name w:val="Body Text Indent"/>
    <w:basedOn w:val="Normln"/>
    <w:link w:val="ZkladntextodsazenChar"/>
    <w:rsid w:val="0018196C"/>
    <w:pPr>
      <w:spacing w:after="120" w:line="240" w:lineRule="auto"/>
      <w:ind w:left="426" w:hanging="426"/>
    </w:pPr>
    <w:rPr>
      <w:color w:val="auto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8196C"/>
    <w:rPr>
      <w:rFonts w:ascii="Times New Roman" w:eastAsia="Times New Roman" w:hAnsi="Times New Roman" w:cs="Times New Roman"/>
      <w:szCs w:val="20"/>
    </w:rPr>
  </w:style>
  <w:style w:type="paragraph" w:customStyle="1" w:styleId="odst2">
    <w:name w:val="odst2"/>
    <w:basedOn w:val="Normln"/>
    <w:rsid w:val="0018196C"/>
    <w:pPr>
      <w:tabs>
        <w:tab w:val="left" w:pos="993"/>
      </w:tabs>
      <w:spacing w:after="60" w:line="240" w:lineRule="auto"/>
      <w:ind w:left="993" w:hanging="426"/>
      <w:jc w:val="left"/>
    </w:pPr>
    <w:rPr>
      <w:color w:val="auto"/>
      <w:szCs w:val="20"/>
    </w:rPr>
  </w:style>
  <w:style w:type="paragraph" w:customStyle="1" w:styleId="odst1">
    <w:name w:val="odst1"/>
    <w:basedOn w:val="Normln"/>
    <w:rsid w:val="0018196C"/>
    <w:pPr>
      <w:tabs>
        <w:tab w:val="left" w:pos="426"/>
      </w:tabs>
      <w:spacing w:before="120" w:after="60" w:line="240" w:lineRule="auto"/>
      <w:ind w:left="426" w:hanging="426"/>
      <w:jc w:val="left"/>
    </w:pPr>
    <w:rPr>
      <w:color w:val="auto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8196C"/>
    <w:pPr>
      <w:spacing w:after="120" w:line="480" w:lineRule="auto"/>
      <w:ind w:left="283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8196C"/>
    <w:rPr>
      <w:rFonts w:ascii="Calibri" w:eastAsia="Calibri" w:hAnsi="Calibri" w:cs="Times New Roman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196C"/>
    <w:pPr>
      <w:spacing w:after="120" w:line="276" w:lineRule="auto"/>
      <w:ind w:left="283" w:firstLine="0"/>
      <w:jc w:val="left"/>
    </w:pPr>
    <w:rPr>
      <w:rFonts w:ascii="Calibri" w:eastAsia="Calibri" w:hAnsi="Calibri"/>
      <w:color w:val="auto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196C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Ploha">
    <w:name w:val="Příloha"/>
    <w:basedOn w:val="Normln"/>
    <w:rsid w:val="0018196C"/>
    <w:pPr>
      <w:spacing w:after="0" w:line="280" w:lineRule="atLeast"/>
      <w:ind w:left="0" w:firstLine="0"/>
      <w:jc w:val="center"/>
    </w:pPr>
    <w:rPr>
      <w:b/>
      <w:color w:val="auto"/>
      <w:sz w:val="36"/>
      <w:szCs w:val="20"/>
    </w:rPr>
  </w:style>
  <w:style w:type="paragraph" w:customStyle="1" w:styleId="Normln0">
    <w:name w:val="Norm‡ln’"/>
    <w:rsid w:val="0018196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customStyle="1" w:styleId="Nadpis21">
    <w:name w:val="Nadpis 21"/>
    <w:basedOn w:val="Normln"/>
    <w:link w:val="Nadpis21Char"/>
    <w:rsid w:val="0018196C"/>
    <w:pPr>
      <w:widowControl w:val="0"/>
      <w:spacing w:after="120" w:line="280" w:lineRule="atLeast"/>
      <w:ind w:left="1418" w:hanging="708"/>
    </w:pPr>
    <w:rPr>
      <w:color w:val="auto"/>
      <w:szCs w:val="20"/>
      <w:lang w:eastAsia="en-US"/>
    </w:rPr>
  </w:style>
  <w:style w:type="character" w:customStyle="1" w:styleId="Nadpis21Char">
    <w:name w:val="Nadpis 21 Char"/>
    <w:link w:val="Nadpis21"/>
    <w:rsid w:val="0018196C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lanek11">
    <w:name w:val="Clanek 1.1"/>
    <w:basedOn w:val="Nadpis2"/>
    <w:link w:val="Clanek11Char"/>
    <w:qFormat/>
    <w:rsid w:val="0018196C"/>
    <w:pPr>
      <w:keepNext w:val="0"/>
      <w:keepLines w:val="0"/>
      <w:widowControl w:val="0"/>
      <w:tabs>
        <w:tab w:val="num" w:pos="567"/>
      </w:tabs>
      <w:spacing w:before="120" w:after="120" w:line="240" w:lineRule="auto"/>
      <w:ind w:left="567" w:hanging="567"/>
      <w:jc w:val="both"/>
    </w:pPr>
    <w:rPr>
      <w:rFonts w:cs="Arial"/>
      <w:b w:val="0"/>
      <w:bCs/>
      <w:iCs/>
      <w:color w:val="auto"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18196C"/>
    <w:pPr>
      <w:keepLines/>
      <w:widowControl w:val="0"/>
      <w:tabs>
        <w:tab w:val="num" w:pos="992"/>
      </w:tabs>
      <w:spacing w:before="120" w:after="120" w:line="240" w:lineRule="auto"/>
      <w:ind w:left="992" w:hanging="425"/>
    </w:pPr>
    <w:rPr>
      <w:color w:val="auto"/>
      <w:sz w:val="22"/>
      <w:szCs w:val="24"/>
      <w:lang w:eastAsia="en-US"/>
    </w:rPr>
  </w:style>
  <w:style w:type="paragraph" w:customStyle="1" w:styleId="Claneki">
    <w:name w:val="Clanek (i)"/>
    <w:basedOn w:val="Normln"/>
    <w:qFormat/>
    <w:rsid w:val="0018196C"/>
    <w:pPr>
      <w:keepNext/>
      <w:tabs>
        <w:tab w:val="num" w:pos="1418"/>
      </w:tabs>
      <w:spacing w:before="120" w:after="120" w:line="240" w:lineRule="auto"/>
      <w:ind w:left="1418" w:hanging="426"/>
    </w:pPr>
    <w:rPr>
      <w:sz w:val="22"/>
      <w:szCs w:val="24"/>
      <w:lang w:eastAsia="en-US"/>
    </w:rPr>
  </w:style>
  <w:style w:type="character" w:customStyle="1" w:styleId="Clanek11Char">
    <w:name w:val="Clanek 1.1 Char"/>
    <w:link w:val="Clanek11"/>
    <w:locked/>
    <w:rsid w:val="0018196C"/>
    <w:rPr>
      <w:rFonts w:ascii="Times New Roman" w:eastAsia="Times New Roman" w:hAnsi="Times New Roman" w:cs="Arial"/>
      <w:bCs/>
      <w:iCs/>
      <w:szCs w:val="28"/>
      <w:lang w:eastAsia="en-US"/>
    </w:rPr>
  </w:style>
  <w:style w:type="paragraph" w:customStyle="1" w:styleId="kancel">
    <w:name w:val="kancelář"/>
    <w:basedOn w:val="Normln"/>
    <w:rsid w:val="0018196C"/>
    <w:pPr>
      <w:spacing w:after="0" w:line="240" w:lineRule="auto"/>
      <w:ind w:left="227" w:hanging="227"/>
    </w:pPr>
    <w:rPr>
      <w:color w:val="auto"/>
      <w:szCs w:val="20"/>
    </w:rPr>
  </w:style>
  <w:style w:type="paragraph" w:customStyle="1" w:styleId="UsnKoho">
    <w:name w:val="UsnKoho"/>
    <w:basedOn w:val="Normln"/>
    <w:rsid w:val="00794248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  <w:textAlignment w:val="baseline"/>
    </w:pPr>
    <w:rPr>
      <w:rFonts w:ascii="Arial" w:hAnsi="Arial"/>
      <w:color w:val="auto"/>
      <w:sz w:val="22"/>
      <w:szCs w:val="20"/>
    </w:rPr>
  </w:style>
  <w:style w:type="character" w:customStyle="1" w:styleId="ListParagraphChar">
    <w:name w:val="List Paragraph Char"/>
    <w:link w:val="Odstavecseseznamem1"/>
    <w:locked/>
    <w:rsid w:val="004547D6"/>
    <w:rPr>
      <w:rFonts w:ascii="Calibri" w:hAnsi="Calibri"/>
      <w:lang w:eastAsia="en-US"/>
    </w:rPr>
  </w:style>
  <w:style w:type="paragraph" w:customStyle="1" w:styleId="Odstavecseseznamem1">
    <w:name w:val="Odstavec se seznamem1"/>
    <w:basedOn w:val="Normln"/>
    <w:link w:val="ListParagraphChar"/>
    <w:rsid w:val="004547D6"/>
    <w:pPr>
      <w:spacing w:after="200" w:line="276" w:lineRule="auto"/>
      <w:ind w:left="720" w:firstLine="0"/>
      <w:contextualSpacing/>
      <w:jc w:val="left"/>
    </w:pPr>
    <w:rPr>
      <w:rFonts w:ascii="Calibri" w:eastAsiaTheme="minorEastAsia" w:hAnsi="Calibri" w:cstheme="minorBidi"/>
      <w:color w:val="auto"/>
      <w:sz w:val="22"/>
      <w:lang w:eastAsia="en-US"/>
    </w:rPr>
  </w:style>
  <w:style w:type="table" w:styleId="Mkatabulky">
    <w:name w:val="Table Grid"/>
    <w:basedOn w:val="Normlntabulka"/>
    <w:uiPriority w:val="59"/>
    <w:rsid w:val="004C6D2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B661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2FA3B-4D4A-47C1-B989-3A214BDB0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1515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Koyš Mário (Praha 12)</dc:creator>
  <cp:lastModifiedBy>Pauch Vojtěch (Praha 12)</cp:lastModifiedBy>
  <cp:revision>10</cp:revision>
  <cp:lastPrinted>2017-04-24T14:53:00Z</cp:lastPrinted>
  <dcterms:created xsi:type="dcterms:W3CDTF">2024-04-08T16:36:00Z</dcterms:created>
  <dcterms:modified xsi:type="dcterms:W3CDTF">2024-04-30T08:34:00Z</dcterms:modified>
</cp:coreProperties>
</file>